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D6750" w:rsidRDefault="00BD6750" w:rsidP="0099274F">
      <w:pPr>
        <w:jc w:val="center"/>
        <w:rPr>
          <w:sz w:val="56"/>
          <w:szCs w:val="56"/>
        </w:rPr>
      </w:pPr>
    </w:p>
    <w:p w14:paraId="4F137373" w14:textId="77777777" w:rsidR="00D60A73" w:rsidRPr="00DE10AC" w:rsidRDefault="00E86896" w:rsidP="0099274F">
      <w:pPr>
        <w:jc w:val="center"/>
        <w:rPr>
          <w:sz w:val="48"/>
          <w:szCs w:val="48"/>
        </w:rPr>
      </w:pPr>
      <w:r w:rsidRPr="00DE10AC">
        <w:rPr>
          <w:sz w:val="48"/>
          <w:szCs w:val="48"/>
        </w:rPr>
        <w:t>Data Protection</w:t>
      </w:r>
      <w:r w:rsidR="00513763" w:rsidRPr="00DE10AC">
        <w:rPr>
          <w:sz w:val="48"/>
          <w:szCs w:val="48"/>
        </w:rPr>
        <w:t xml:space="preserve"> Impact Assessment (</w:t>
      </w:r>
      <w:r w:rsidRPr="00DE10AC">
        <w:rPr>
          <w:sz w:val="48"/>
          <w:szCs w:val="48"/>
        </w:rPr>
        <w:t>D</w:t>
      </w:r>
      <w:r w:rsidR="00513763" w:rsidRPr="00DE10AC">
        <w:rPr>
          <w:sz w:val="48"/>
          <w:szCs w:val="48"/>
        </w:rPr>
        <w:t>PIA</w:t>
      </w:r>
      <w:r w:rsidR="009B398A" w:rsidRPr="00DE10AC">
        <w:rPr>
          <w:sz w:val="48"/>
          <w:szCs w:val="48"/>
        </w:rPr>
        <w:t>)</w:t>
      </w:r>
    </w:p>
    <w:p w14:paraId="0A37501D" w14:textId="77777777" w:rsidR="0069398F" w:rsidRPr="0099274F" w:rsidRDefault="0069398F" w:rsidP="0099274F">
      <w:pPr>
        <w:jc w:val="center"/>
        <w:rPr>
          <w:sz w:val="56"/>
          <w:szCs w:val="56"/>
        </w:rPr>
      </w:pPr>
    </w:p>
    <w:tbl>
      <w:tblPr>
        <w:tblW w:w="5247" w:type="pct"/>
        <w:tblLook w:val="0000" w:firstRow="0" w:lastRow="0" w:firstColumn="0" w:lastColumn="0" w:noHBand="0" w:noVBand="0"/>
      </w:tblPr>
      <w:tblGrid>
        <w:gridCol w:w="3654"/>
        <w:gridCol w:w="281"/>
        <w:gridCol w:w="6180"/>
      </w:tblGrid>
      <w:tr w:rsidR="0069398F" w14:paraId="0280B3DD" w14:textId="77777777" w:rsidTr="12A52B6B">
        <w:trPr>
          <w:trHeight w:val="504"/>
        </w:trPr>
        <w:tc>
          <w:tcPr>
            <w:tcW w:w="1806" w:type="pct"/>
          </w:tcPr>
          <w:p w14:paraId="77F22403" w14:textId="77777777" w:rsidR="0069398F" w:rsidRPr="0069398F" w:rsidRDefault="0069398F" w:rsidP="00FD291B">
            <w:pPr>
              <w:pStyle w:val="TableTitle"/>
              <w:jc w:val="right"/>
              <w:rPr>
                <w:bCs w:val="0"/>
                <w:color w:val="auto"/>
                <w:sz w:val="22"/>
                <w:szCs w:val="22"/>
              </w:rPr>
            </w:pPr>
            <w:r w:rsidRPr="0069398F">
              <w:rPr>
                <w:bCs w:val="0"/>
                <w:color w:val="auto"/>
                <w:sz w:val="22"/>
                <w:szCs w:val="22"/>
              </w:rPr>
              <w:t>Project</w:t>
            </w:r>
            <w:r w:rsidR="008B0C98">
              <w:rPr>
                <w:bCs w:val="0"/>
                <w:color w:val="auto"/>
                <w:sz w:val="22"/>
                <w:szCs w:val="22"/>
              </w:rPr>
              <w:t>/Procedure/Contract</w:t>
            </w:r>
            <w:r w:rsidRPr="0069398F">
              <w:rPr>
                <w:bCs w:val="0"/>
                <w:color w:val="auto"/>
                <w:sz w:val="22"/>
                <w:szCs w:val="22"/>
              </w:rPr>
              <w:t xml:space="preserve"> Title:</w:t>
            </w:r>
          </w:p>
          <w:p w14:paraId="5DAB6C7B" w14:textId="77777777" w:rsidR="0069398F" w:rsidRPr="0069398F" w:rsidRDefault="0069398F" w:rsidP="00FD291B">
            <w:pPr>
              <w:pStyle w:val="TableTitle"/>
              <w:jc w:val="right"/>
              <w:rPr>
                <w:bCs w:val="0"/>
                <w:color w:val="auto"/>
                <w:sz w:val="22"/>
                <w:szCs w:val="22"/>
              </w:rPr>
            </w:pPr>
          </w:p>
        </w:tc>
        <w:tc>
          <w:tcPr>
            <w:tcW w:w="139" w:type="pct"/>
          </w:tcPr>
          <w:p w14:paraId="02EB378F" w14:textId="77777777" w:rsidR="0069398F" w:rsidRPr="0069398F" w:rsidRDefault="0069398F" w:rsidP="00FD291B">
            <w:pPr>
              <w:pStyle w:val="TableTitle"/>
              <w:rPr>
                <w:b w:val="0"/>
                <w:color w:val="auto"/>
                <w:sz w:val="22"/>
                <w:szCs w:val="22"/>
                <w:lang w:val="en-US"/>
              </w:rPr>
            </w:pPr>
          </w:p>
        </w:tc>
        <w:tc>
          <w:tcPr>
            <w:tcW w:w="3055" w:type="pct"/>
          </w:tcPr>
          <w:p w14:paraId="050E403E" w14:textId="77777777" w:rsidR="0069398F" w:rsidRPr="0069398F" w:rsidRDefault="00EA1572" w:rsidP="00EA1572">
            <w:pPr>
              <w:pStyle w:val="BodyText"/>
              <w:rPr>
                <w:szCs w:val="22"/>
              </w:rPr>
            </w:pPr>
            <w:r>
              <w:rPr>
                <w:szCs w:val="22"/>
              </w:rPr>
              <w:t xml:space="preserve">Postal Services - </w:t>
            </w:r>
            <w:r w:rsidR="00786D28">
              <w:rPr>
                <w:szCs w:val="22"/>
              </w:rPr>
              <w:t xml:space="preserve">Hybrid </w:t>
            </w:r>
            <w:r w:rsidR="00133238">
              <w:rPr>
                <w:szCs w:val="22"/>
              </w:rPr>
              <w:t>mail</w:t>
            </w:r>
            <w:r>
              <w:rPr>
                <w:szCs w:val="22"/>
              </w:rPr>
              <w:t xml:space="preserve"> </w:t>
            </w:r>
            <w:r w:rsidR="00786D28">
              <w:rPr>
                <w:szCs w:val="22"/>
              </w:rPr>
              <w:t>Solution</w:t>
            </w:r>
          </w:p>
        </w:tc>
      </w:tr>
      <w:tr w:rsidR="0069398F" w14:paraId="788693F6" w14:textId="77777777" w:rsidTr="12A52B6B">
        <w:trPr>
          <w:trHeight w:val="504"/>
        </w:trPr>
        <w:tc>
          <w:tcPr>
            <w:tcW w:w="1806" w:type="pct"/>
          </w:tcPr>
          <w:p w14:paraId="49A1A1D8" w14:textId="77777777" w:rsidR="0069398F" w:rsidRPr="0069398F" w:rsidRDefault="001630C3" w:rsidP="00FD291B">
            <w:pPr>
              <w:pStyle w:val="TableTitle"/>
              <w:jc w:val="right"/>
              <w:rPr>
                <w:bCs w:val="0"/>
                <w:color w:val="auto"/>
                <w:sz w:val="22"/>
                <w:szCs w:val="22"/>
              </w:rPr>
            </w:pPr>
            <w:r>
              <w:rPr>
                <w:bCs w:val="0"/>
                <w:color w:val="auto"/>
                <w:sz w:val="22"/>
                <w:szCs w:val="22"/>
              </w:rPr>
              <w:t>Lead Officer</w:t>
            </w:r>
            <w:r w:rsidR="0069398F" w:rsidRPr="0069398F">
              <w:rPr>
                <w:bCs w:val="0"/>
                <w:color w:val="auto"/>
                <w:sz w:val="22"/>
                <w:szCs w:val="22"/>
              </w:rPr>
              <w:t>:</w:t>
            </w:r>
          </w:p>
          <w:p w14:paraId="6A05A809" w14:textId="77777777" w:rsidR="0069398F" w:rsidRPr="0069398F" w:rsidRDefault="0069398F" w:rsidP="00FD291B">
            <w:pPr>
              <w:pStyle w:val="TableTitle"/>
              <w:jc w:val="right"/>
              <w:rPr>
                <w:bCs w:val="0"/>
                <w:color w:val="auto"/>
                <w:sz w:val="22"/>
                <w:szCs w:val="22"/>
              </w:rPr>
            </w:pPr>
          </w:p>
        </w:tc>
        <w:tc>
          <w:tcPr>
            <w:tcW w:w="139" w:type="pct"/>
          </w:tcPr>
          <w:p w14:paraId="5A39BBE3" w14:textId="77777777" w:rsidR="0069398F" w:rsidRPr="0069398F" w:rsidRDefault="0069398F" w:rsidP="00FD291B">
            <w:pPr>
              <w:pStyle w:val="TableTitle"/>
              <w:rPr>
                <w:b w:val="0"/>
                <w:color w:val="auto"/>
                <w:sz w:val="22"/>
                <w:szCs w:val="22"/>
                <w:lang w:val="en-US"/>
              </w:rPr>
            </w:pPr>
          </w:p>
        </w:tc>
        <w:tc>
          <w:tcPr>
            <w:tcW w:w="3055" w:type="pct"/>
          </w:tcPr>
          <w:p w14:paraId="1F81DC6C" w14:textId="77777777" w:rsidR="0069398F" w:rsidRPr="0069398F" w:rsidRDefault="00EA1572" w:rsidP="001630C3">
            <w:pPr>
              <w:pStyle w:val="BodyText"/>
              <w:rPr>
                <w:szCs w:val="22"/>
              </w:rPr>
            </w:pPr>
            <w:r>
              <w:rPr>
                <w:szCs w:val="22"/>
              </w:rPr>
              <w:t>Helen Bishop</w:t>
            </w:r>
            <w:r w:rsidR="001630C3" w:rsidRPr="0069398F">
              <w:rPr>
                <w:szCs w:val="22"/>
              </w:rPr>
              <w:t xml:space="preserve"> </w:t>
            </w:r>
          </w:p>
        </w:tc>
      </w:tr>
      <w:tr w:rsidR="0069398F" w14:paraId="16A0B659" w14:textId="77777777" w:rsidTr="12A52B6B">
        <w:trPr>
          <w:trHeight w:val="504"/>
        </w:trPr>
        <w:tc>
          <w:tcPr>
            <w:tcW w:w="1806" w:type="pct"/>
          </w:tcPr>
          <w:p w14:paraId="238B79E2" w14:textId="77777777" w:rsidR="0069398F" w:rsidRPr="0069398F" w:rsidRDefault="00E86896" w:rsidP="00FD291B">
            <w:pPr>
              <w:pStyle w:val="TableTitle"/>
              <w:jc w:val="right"/>
              <w:rPr>
                <w:bCs w:val="0"/>
                <w:color w:val="auto"/>
                <w:sz w:val="22"/>
                <w:szCs w:val="22"/>
              </w:rPr>
            </w:pPr>
            <w:r>
              <w:rPr>
                <w:bCs w:val="0"/>
                <w:color w:val="auto"/>
                <w:sz w:val="22"/>
                <w:szCs w:val="22"/>
              </w:rPr>
              <w:t>D</w:t>
            </w:r>
            <w:r w:rsidR="001630C3">
              <w:rPr>
                <w:bCs w:val="0"/>
                <w:color w:val="auto"/>
                <w:sz w:val="22"/>
                <w:szCs w:val="22"/>
              </w:rPr>
              <w:t xml:space="preserve">PIA Completion </w:t>
            </w:r>
            <w:r w:rsidR="001630C3" w:rsidRPr="0069398F">
              <w:rPr>
                <w:bCs w:val="0"/>
                <w:color w:val="auto"/>
                <w:sz w:val="22"/>
                <w:szCs w:val="22"/>
              </w:rPr>
              <w:t>Date</w:t>
            </w:r>
            <w:r w:rsidR="0069398F" w:rsidRPr="0069398F">
              <w:rPr>
                <w:bCs w:val="0"/>
                <w:color w:val="auto"/>
                <w:sz w:val="22"/>
                <w:szCs w:val="22"/>
              </w:rPr>
              <w:t>:</w:t>
            </w:r>
          </w:p>
          <w:p w14:paraId="41C8F396" w14:textId="77777777" w:rsidR="0069398F" w:rsidRPr="0069398F" w:rsidRDefault="0069398F" w:rsidP="00FD291B">
            <w:pPr>
              <w:pStyle w:val="TableTitle"/>
              <w:jc w:val="right"/>
              <w:rPr>
                <w:bCs w:val="0"/>
                <w:color w:val="auto"/>
                <w:sz w:val="22"/>
                <w:szCs w:val="22"/>
              </w:rPr>
            </w:pPr>
          </w:p>
        </w:tc>
        <w:tc>
          <w:tcPr>
            <w:tcW w:w="139" w:type="pct"/>
          </w:tcPr>
          <w:p w14:paraId="72A3D3EC" w14:textId="77777777" w:rsidR="0069398F" w:rsidRPr="0069398F" w:rsidRDefault="0069398F" w:rsidP="00FD291B">
            <w:pPr>
              <w:pStyle w:val="TableTitle"/>
              <w:rPr>
                <w:b w:val="0"/>
                <w:color w:val="auto"/>
                <w:sz w:val="22"/>
                <w:szCs w:val="22"/>
                <w:lang w:val="en-US"/>
              </w:rPr>
            </w:pPr>
          </w:p>
        </w:tc>
        <w:tc>
          <w:tcPr>
            <w:tcW w:w="3055" w:type="pct"/>
          </w:tcPr>
          <w:p w14:paraId="7B259B20" w14:textId="6D4CAD31" w:rsidR="0069398F" w:rsidRPr="0069398F" w:rsidRDefault="0168F188" w:rsidP="12A52B6B">
            <w:pPr>
              <w:pStyle w:val="BodyText"/>
            </w:pPr>
            <w:r>
              <w:t>19/05/2025</w:t>
            </w:r>
          </w:p>
        </w:tc>
      </w:tr>
      <w:tr w:rsidR="0069398F" w14:paraId="367E5992" w14:textId="77777777" w:rsidTr="12A52B6B">
        <w:trPr>
          <w:trHeight w:val="504"/>
        </w:trPr>
        <w:tc>
          <w:tcPr>
            <w:tcW w:w="1806" w:type="pct"/>
          </w:tcPr>
          <w:p w14:paraId="7AB7CF20" w14:textId="77777777" w:rsidR="0069398F" w:rsidRPr="0069398F" w:rsidRDefault="00E86896" w:rsidP="00513763">
            <w:pPr>
              <w:pStyle w:val="TableTitle"/>
              <w:jc w:val="right"/>
              <w:rPr>
                <w:bCs w:val="0"/>
                <w:color w:val="auto"/>
                <w:sz w:val="22"/>
                <w:szCs w:val="22"/>
              </w:rPr>
            </w:pPr>
            <w:r>
              <w:rPr>
                <w:bCs w:val="0"/>
                <w:color w:val="auto"/>
                <w:sz w:val="22"/>
                <w:szCs w:val="22"/>
              </w:rPr>
              <w:t>D</w:t>
            </w:r>
            <w:r w:rsidR="00513763">
              <w:rPr>
                <w:bCs w:val="0"/>
                <w:color w:val="auto"/>
                <w:sz w:val="22"/>
                <w:szCs w:val="22"/>
              </w:rPr>
              <w:t>PIA Completed by</w:t>
            </w:r>
            <w:r w:rsidR="0069398F" w:rsidRPr="0069398F">
              <w:rPr>
                <w:bCs w:val="0"/>
                <w:color w:val="auto"/>
                <w:sz w:val="22"/>
                <w:szCs w:val="22"/>
              </w:rPr>
              <w:t>:</w:t>
            </w:r>
          </w:p>
        </w:tc>
        <w:tc>
          <w:tcPr>
            <w:tcW w:w="139" w:type="pct"/>
          </w:tcPr>
          <w:p w14:paraId="0D0B940D" w14:textId="77777777" w:rsidR="0069398F" w:rsidRPr="0069398F" w:rsidRDefault="0069398F" w:rsidP="00FD291B">
            <w:pPr>
              <w:pStyle w:val="TableTitle"/>
              <w:rPr>
                <w:b w:val="0"/>
                <w:color w:val="auto"/>
                <w:sz w:val="22"/>
                <w:szCs w:val="22"/>
                <w:lang w:val="en-US"/>
              </w:rPr>
            </w:pPr>
          </w:p>
        </w:tc>
        <w:tc>
          <w:tcPr>
            <w:tcW w:w="3055" w:type="pct"/>
          </w:tcPr>
          <w:p w14:paraId="76E2DA4C" w14:textId="77777777" w:rsidR="0069398F" w:rsidRDefault="00CF13E5" w:rsidP="0069398F">
            <w:pPr>
              <w:pStyle w:val="BodyText"/>
              <w:rPr>
                <w:szCs w:val="22"/>
              </w:rPr>
            </w:pPr>
            <w:r>
              <w:rPr>
                <w:szCs w:val="22"/>
              </w:rPr>
              <w:t>Tim Martin</w:t>
            </w:r>
          </w:p>
          <w:p w14:paraId="0E27B00A" w14:textId="77777777" w:rsidR="002905A4" w:rsidRDefault="002905A4" w:rsidP="0069398F">
            <w:pPr>
              <w:pStyle w:val="BodyText"/>
              <w:rPr>
                <w:szCs w:val="22"/>
              </w:rPr>
            </w:pPr>
          </w:p>
          <w:p w14:paraId="60061E4C" w14:textId="77777777" w:rsidR="002905A4" w:rsidRPr="0069398F" w:rsidRDefault="002905A4" w:rsidP="0069398F">
            <w:pPr>
              <w:pStyle w:val="BodyText"/>
              <w:rPr>
                <w:szCs w:val="22"/>
              </w:rPr>
            </w:pPr>
          </w:p>
        </w:tc>
      </w:tr>
      <w:tr w:rsidR="0069398F" w14:paraId="52CB6804" w14:textId="77777777" w:rsidTr="12A52B6B">
        <w:trPr>
          <w:trHeight w:val="504"/>
        </w:trPr>
        <w:tc>
          <w:tcPr>
            <w:tcW w:w="1806" w:type="pct"/>
          </w:tcPr>
          <w:p w14:paraId="513EE2C3" w14:textId="77777777" w:rsidR="0069398F" w:rsidRDefault="002905A4" w:rsidP="00FD291B">
            <w:pPr>
              <w:pStyle w:val="TableTitle"/>
              <w:jc w:val="right"/>
              <w:rPr>
                <w:bCs w:val="0"/>
                <w:color w:val="auto"/>
                <w:sz w:val="22"/>
                <w:szCs w:val="22"/>
              </w:rPr>
            </w:pPr>
            <w:r>
              <w:rPr>
                <w:bCs w:val="0"/>
                <w:color w:val="auto"/>
                <w:sz w:val="22"/>
                <w:szCs w:val="22"/>
              </w:rPr>
              <w:t>Relevant Documents</w:t>
            </w:r>
            <w:r w:rsidR="0069398F" w:rsidRPr="0069398F">
              <w:rPr>
                <w:bCs w:val="0"/>
                <w:color w:val="auto"/>
                <w:sz w:val="22"/>
                <w:szCs w:val="22"/>
              </w:rPr>
              <w:t>:</w:t>
            </w:r>
          </w:p>
          <w:p w14:paraId="44EAFD9C" w14:textId="77777777" w:rsidR="00513763" w:rsidRDefault="00513763" w:rsidP="00FD291B">
            <w:pPr>
              <w:pStyle w:val="TableTitle"/>
              <w:jc w:val="right"/>
              <w:rPr>
                <w:bCs w:val="0"/>
                <w:color w:val="auto"/>
                <w:sz w:val="22"/>
                <w:szCs w:val="22"/>
              </w:rPr>
            </w:pPr>
          </w:p>
          <w:p w14:paraId="4B94D5A5" w14:textId="77777777" w:rsidR="00513763" w:rsidRDefault="00513763" w:rsidP="00FD291B">
            <w:pPr>
              <w:pStyle w:val="TableTitle"/>
              <w:jc w:val="right"/>
              <w:rPr>
                <w:bCs w:val="0"/>
                <w:color w:val="auto"/>
                <w:sz w:val="22"/>
                <w:szCs w:val="22"/>
              </w:rPr>
            </w:pPr>
          </w:p>
          <w:p w14:paraId="55687F07" w14:textId="77777777" w:rsidR="00513763" w:rsidRPr="0069398F" w:rsidRDefault="002905A4" w:rsidP="00FD291B">
            <w:pPr>
              <w:pStyle w:val="TableTitle"/>
              <w:jc w:val="right"/>
              <w:rPr>
                <w:bCs w:val="0"/>
                <w:color w:val="auto"/>
                <w:sz w:val="22"/>
                <w:szCs w:val="22"/>
              </w:rPr>
            </w:pPr>
            <w:r w:rsidRPr="0069398F">
              <w:rPr>
                <w:bCs w:val="0"/>
                <w:color w:val="auto"/>
                <w:sz w:val="22"/>
                <w:szCs w:val="22"/>
              </w:rPr>
              <w:t>Approvals</w:t>
            </w:r>
            <w:r w:rsidR="00513763">
              <w:rPr>
                <w:bCs w:val="0"/>
                <w:color w:val="auto"/>
                <w:sz w:val="22"/>
                <w:szCs w:val="22"/>
              </w:rPr>
              <w:t>:</w:t>
            </w:r>
          </w:p>
          <w:p w14:paraId="3DEEC669" w14:textId="77777777" w:rsidR="0069398F" w:rsidRPr="0069398F" w:rsidRDefault="0069398F" w:rsidP="00FD291B">
            <w:pPr>
              <w:pStyle w:val="TableTitle"/>
              <w:jc w:val="right"/>
              <w:rPr>
                <w:bCs w:val="0"/>
                <w:color w:val="auto"/>
                <w:sz w:val="22"/>
                <w:szCs w:val="22"/>
              </w:rPr>
            </w:pPr>
          </w:p>
        </w:tc>
        <w:tc>
          <w:tcPr>
            <w:tcW w:w="139" w:type="pct"/>
          </w:tcPr>
          <w:p w14:paraId="3656B9AB" w14:textId="77777777" w:rsidR="0069398F" w:rsidRDefault="0069398F" w:rsidP="00FD291B">
            <w:pPr>
              <w:pStyle w:val="TableTitle"/>
              <w:rPr>
                <w:b w:val="0"/>
                <w:color w:val="auto"/>
                <w:sz w:val="22"/>
                <w:szCs w:val="22"/>
                <w:lang w:val="en-US"/>
              </w:rPr>
            </w:pPr>
          </w:p>
          <w:p w14:paraId="45FB0818" w14:textId="77777777" w:rsidR="00513763" w:rsidRPr="0069398F" w:rsidRDefault="00513763" w:rsidP="00FD291B">
            <w:pPr>
              <w:pStyle w:val="TableTitle"/>
              <w:rPr>
                <w:b w:val="0"/>
                <w:color w:val="auto"/>
                <w:sz w:val="22"/>
                <w:szCs w:val="22"/>
                <w:lang w:val="en-US"/>
              </w:rPr>
            </w:pPr>
          </w:p>
        </w:tc>
        <w:tc>
          <w:tcPr>
            <w:tcW w:w="3055" w:type="pct"/>
          </w:tcPr>
          <w:p w14:paraId="39C37B28" w14:textId="77777777" w:rsidR="00513763" w:rsidRPr="001630C3" w:rsidRDefault="00476F3D" w:rsidP="00513763">
            <w:pPr>
              <w:pStyle w:val="TableTitle"/>
              <w:rPr>
                <w:rStyle w:val="BodyTextChar"/>
                <w:rFonts w:eastAsia="Times New Roman"/>
                <w:b w:val="0"/>
                <w:bCs w:val="0"/>
                <w:color w:val="auto"/>
              </w:rPr>
            </w:pPr>
            <w:r>
              <w:rPr>
                <w:rStyle w:val="BodyTextChar"/>
                <w:b w:val="0"/>
                <w:color w:val="auto"/>
              </w:rPr>
              <w:t xml:space="preserve">[Please include a hyperlink </w:t>
            </w:r>
            <w:r w:rsidR="002905A4" w:rsidRPr="001630C3">
              <w:rPr>
                <w:rStyle w:val="BodyTextChar"/>
                <w:b w:val="0"/>
                <w:color w:val="auto"/>
              </w:rPr>
              <w:t>here]</w:t>
            </w:r>
          </w:p>
          <w:p w14:paraId="049F31CB" w14:textId="77777777" w:rsidR="00513763" w:rsidRDefault="00513763" w:rsidP="00513763">
            <w:pPr>
              <w:pStyle w:val="TableTitle"/>
              <w:rPr>
                <w:rStyle w:val="BodyTextChar"/>
                <w:rFonts w:eastAsia="Times New Roman"/>
                <w:b w:val="0"/>
                <w:bCs w:val="0"/>
                <w:color w:val="auto"/>
              </w:rPr>
            </w:pPr>
          </w:p>
          <w:p w14:paraId="53128261" w14:textId="77777777" w:rsidR="00476F3D" w:rsidRDefault="00476F3D" w:rsidP="00513763">
            <w:pPr>
              <w:pStyle w:val="TableTitle"/>
              <w:rPr>
                <w:rStyle w:val="BodyTextChar"/>
                <w:rFonts w:eastAsia="Times New Roman"/>
                <w:bCs w:val="0"/>
                <w:color w:val="auto"/>
              </w:rPr>
            </w:pPr>
          </w:p>
          <w:p w14:paraId="7B6BCC6C" w14:textId="77777777" w:rsidR="00513763" w:rsidRPr="003C308E" w:rsidRDefault="002905A4" w:rsidP="00E86896">
            <w:pPr>
              <w:pStyle w:val="TableTitle"/>
              <w:rPr>
                <w:rFonts w:eastAsia="Times New Roman"/>
                <w:bCs w:val="0"/>
                <w:color w:val="auto"/>
                <w:sz w:val="22"/>
                <w:szCs w:val="24"/>
                <w:lang w:eastAsia="en-US"/>
              </w:rPr>
            </w:pPr>
            <w:r w:rsidRPr="003C308E">
              <w:rPr>
                <w:rStyle w:val="BodyTextChar"/>
                <w:rFonts w:eastAsia="Times New Roman"/>
                <w:bCs w:val="0"/>
                <w:color w:val="auto"/>
              </w:rPr>
              <w:t xml:space="preserve">This Document must be approved by </w:t>
            </w:r>
            <w:r w:rsidR="00E86896">
              <w:rPr>
                <w:rStyle w:val="BodyTextChar"/>
                <w:rFonts w:eastAsia="Times New Roman"/>
                <w:bCs w:val="0"/>
                <w:color w:val="auto"/>
              </w:rPr>
              <w:t>the Data Protection Team.</w:t>
            </w:r>
          </w:p>
        </w:tc>
      </w:tr>
    </w:tbl>
    <w:p w14:paraId="62486C05" w14:textId="77777777" w:rsidR="00E6505E" w:rsidRDefault="00E6505E">
      <w:pPr>
        <w:rPr>
          <w:b/>
          <w:bCs/>
        </w:rPr>
      </w:pPr>
    </w:p>
    <w:p w14:paraId="4101652C" w14:textId="77777777" w:rsidR="00E6505E" w:rsidRDefault="00E6505E"/>
    <w:p w14:paraId="4B99056E" w14:textId="77777777" w:rsidR="00D00707" w:rsidRDefault="00D00707"/>
    <w:p w14:paraId="1299C43A" w14:textId="77777777" w:rsidR="003C308E" w:rsidRDefault="003C308E"/>
    <w:p w14:paraId="4DDBEF00" w14:textId="77777777" w:rsidR="003C308E" w:rsidRDefault="003C308E"/>
    <w:p w14:paraId="35E52EEF" w14:textId="77777777" w:rsidR="003C308E" w:rsidRDefault="003C308E">
      <w:r>
        <w:rPr>
          <w:noProof/>
          <w:lang w:eastAsia="en-GB"/>
        </w:rPr>
        <mc:AlternateContent>
          <mc:Choice Requires="wps">
            <w:drawing>
              <wp:anchor distT="0" distB="0" distL="114300" distR="114300" simplePos="0" relativeHeight="251687936" behindDoc="0" locked="0" layoutInCell="1" allowOverlap="1" wp14:anchorId="2DE815F1" wp14:editId="3B9E8CB4">
                <wp:simplePos x="0" y="0"/>
                <wp:positionH relativeFrom="column">
                  <wp:posOffset>-180828</wp:posOffset>
                </wp:positionH>
                <wp:positionV relativeFrom="paragraph">
                  <wp:posOffset>112883</wp:posOffset>
                </wp:positionV>
                <wp:extent cx="6558573" cy="1406770"/>
                <wp:effectExtent l="0" t="0" r="13970" b="22225"/>
                <wp:wrapNone/>
                <wp:docPr id="24" name="Rectangle 24"/>
                <wp:cNvGraphicFramePr/>
                <a:graphic xmlns:a="http://schemas.openxmlformats.org/drawingml/2006/main">
                  <a:graphicData uri="http://schemas.microsoft.com/office/word/2010/wordprocessingShape">
                    <wps:wsp>
                      <wps:cNvSpPr/>
                      <wps:spPr>
                        <a:xfrm>
                          <a:off x="0" y="0"/>
                          <a:ext cx="6558573" cy="14067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6DABBD69">
              <v:rect id="Rectangle 24" style="position:absolute;margin-left:-14.25pt;margin-top:8.9pt;width:516.4pt;height:110.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243f60 [1604]" strokeweight="2pt" w14:anchorId="045D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"/>
            </w:pict>
          </mc:Fallback>
        </mc:AlternateContent>
      </w:r>
    </w:p>
    <w:p w14:paraId="3461D779" w14:textId="77777777" w:rsidR="00513763" w:rsidRDefault="00513763" w:rsidP="00513763"/>
    <w:p w14:paraId="0773EE8C" w14:textId="77777777" w:rsidR="001630C3" w:rsidRDefault="001630C3" w:rsidP="001630C3">
      <w:pPr>
        <w:jc w:val="center"/>
      </w:pPr>
      <w:r w:rsidRPr="001630C3">
        <w:rPr>
          <w:b/>
        </w:rPr>
        <w:t>“Where a type of processing in particular using new technologies, and taking into account the nature, scope, context and purposes of the processing, is likely to result in a h</w:t>
      </w:r>
      <w:r>
        <w:rPr>
          <w:b/>
        </w:rPr>
        <w:t>i</w:t>
      </w:r>
      <w:r w:rsidRPr="001630C3">
        <w:rPr>
          <w:b/>
        </w:rPr>
        <w:t>gh risk to the rights and freedoms of natural persons, the controller shall, prior to the processing, carry out an assessment of the impact of the envisaged processing operations on the protection of personal data”</w:t>
      </w:r>
      <w:r>
        <w:t xml:space="preserve"> </w:t>
      </w:r>
    </w:p>
    <w:p w14:paraId="00A82597" w14:textId="77777777" w:rsidR="00513763" w:rsidRDefault="001630C3" w:rsidP="001630C3">
      <w:pPr>
        <w:jc w:val="center"/>
      </w:pPr>
      <w:r w:rsidRPr="001630C3">
        <w:rPr>
          <w:i/>
        </w:rPr>
        <w:t>General Data Protection Regulation Article 35 (1)</w:t>
      </w:r>
    </w:p>
    <w:p w14:paraId="3CF2D8B6" w14:textId="77777777" w:rsidR="00513763" w:rsidRPr="00513763" w:rsidRDefault="00513763" w:rsidP="00513763"/>
    <w:p w14:paraId="0FB78278" w14:textId="77777777" w:rsidR="00FB7C6F" w:rsidRDefault="00FB7C6F" w:rsidP="00FB7C6F"/>
    <w:p w14:paraId="1FC39945" w14:textId="77777777" w:rsidR="00513763" w:rsidRDefault="00513763" w:rsidP="00FB7C6F"/>
    <w:p w14:paraId="0562CB0E" w14:textId="77777777" w:rsidR="00513763" w:rsidRDefault="00513763" w:rsidP="00FB7C6F"/>
    <w:p w14:paraId="34CE0A41" w14:textId="77777777" w:rsidR="00513763" w:rsidRDefault="00513763" w:rsidP="00FB7C6F"/>
    <w:p w14:paraId="62EBF3C5" w14:textId="77777777" w:rsidR="00FB7C6F" w:rsidRDefault="00FB7C6F" w:rsidP="00FB7C6F"/>
    <w:p w14:paraId="6D98A12B" w14:textId="77777777" w:rsidR="00FB7C6F" w:rsidRDefault="00FB7C6F" w:rsidP="00FB7C6F"/>
    <w:p w14:paraId="2946DB82" w14:textId="77777777" w:rsidR="00FB7C6F" w:rsidRDefault="00FB7C6F" w:rsidP="00FB7C6F"/>
    <w:p w14:paraId="62B81260" w14:textId="77777777" w:rsidR="0099274F" w:rsidRPr="00DE10AC" w:rsidRDefault="00E86896" w:rsidP="00DE10AC">
      <w:pPr>
        <w:pStyle w:val="Heading1"/>
        <w:numPr>
          <w:ilvl w:val="0"/>
          <w:numId w:val="0"/>
        </w:numPr>
        <w:rPr>
          <w:b w:val="0"/>
          <w:sz w:val="48"/>
          <w:szCs w:val="48"/>
        </w:rPr>
      </w:pPr>
      <w:r w:rsidRPr="00DE10AC">
        <w:rPr>
          <w:b w:val="0"/>
          <w:sz w:val="48"/>
          <w:szCs w:val="48"/>
        </w:rPr>
        <w:lastRenderedPageBreak/>
        <w:t>Data Protection</w:t>
      </w:r>
      <w:r w:rsidR="008B6BB3" w:rsidRPr="00DE10AC">
        <w:rPr>
          <w:b w:val="0"/>
          <w:sz w:val="48"/>
          <w:szCs w:val="48"/>
        </w:rPr>
        <w:t xml:space="preserve"> Impact Assessment (</w:t>
      </w:r>
      <w:r w:rsidRPr="00DE10AC">
        <w:rPr>
          <w:b w:val="0"/>
          <w:sz w:val="48"/>
          <w:szCs w:val="48"/>
        </w:rPr>
        <w:t>D</w:t>
      </w:r>
      <w:r w:rsidR="008B6BB3" w:rsidRPr="00DE10AC">
        <w:rPr>
          <w:b w:val="0"/>
          <w:sz w:val="48"/>
          <w:szCs w:val="48"/>
        </w:rPr>
        <w:t>PIA</w:t>
      </w:r>
      <w:r w:rsidR="009B398A" w:rsidRPr="00DE10AC">
        <w:rPr>
          <w:b w:val="0"/>
          <w:sz w:val="48"/>
          <w:szCs w:val="48"/>
        </w:rPr>
        <w:t>)</w:t>
      </w:r>
    </w:p>
    <w:p w14:paraId="2E0A6F91" w14:textId="77777777" w:rsidR="000674D6" w:rsidRPr="00AA40BC" w:rsidRDefault="00D60A73" w:rsidP="00AA40BC">
      <w:pPr>
        <w:pStyle w:val="Heading1"/>
      </w:pPr>
      <w:r>
        <w:t>Background</w:t>
      </w:r>
    </w:p>
    <w:p w14:paraId="550E1534" w14:textId="0D6C8299" w:rsidR="00CF13E5" w:rsidRPr="00085195" w:rsidRDefault="00CF13E5" w:rsidP="00CF13E5">
      <w:pPr>
        <w:tabs>
          <w:tab w:val="left" w:pos="426"/>
        </w:tabs>
        <w:spacing w:after="120"/>
        <w:ind w:left="426"/>
        <w:rPr>
          <w:rFonts w:cs="Arial"/>
        </w:rPr>
      </w:pPr>
      <w:r>
        <w:t xml:space="preserve">The Council produces in the region of 300,000 bills and statements for </w:t>
      </w:r>
      <w:r w:rsidRPr="12A52B6B">
        <w:rPr>
          <w:rFonts w:cs="Arial"/>
        </w:rPr>
        <w:t xml:space="preserve">Council Tax, Business Rates, Rents, Garages, Leaseholders and Benefits per annum. In addition to this sum, the Council produces the Tenants in Touch newsletter which is circulated to circa 8,000 tenants on a quarterly </w:t>
      </w:r>
      <w:proofErr w:type="gramStart"/>
      <w:r w:rsidRPr="12A52B6B">
        <w:rPr>
          <w:rFonts w:cs="Arial"/>
        </w:rPr>
        <w:t>basis;</w:t>
      </w:r>
      <w:proofErr w:type="gramEnd"/>
      <w:r w:rsidRPr="12A52B6B">
        <w:rPr>
          <w:rFonts w:cs="Arial"/>
        </w:rPr>
        <w:t xml:space="preserve"> some 3</w:t>
      </w:r>
      <w:r w:rsidR="1F471F4D" w:rsidRPr="12A52B6B">
        <w:rPr>
          <w:rFonts w:cs="Arial"/>
        </w:rPr>
        <w:t>0</w:t>
      </w:r>
      <w:r w:rsidRPr="12A52B6B">
        <w:rPr>
          <w:rFonts w:cs="Arial"/>
        </w:rPr>
        <w:t>,000</w:t>
      </w:r>
      <w:r w:rsidR="7C346C16" w:rsidRPr="12A52B6B">
        <w:rPr>
          <w:rFonts w:cs="Arial"/>
        </w:rPr>
        <w:t>+</w:t>
      </w:r>
      <w:r w:rsidRPr="12A52B6B">
        <w:rPr>
          <w:rFonts w:cs="Arial"/>
        </w:rPr>
        <w:t xml:space="preserve"> items per annum. </w:t>
      </w:r>
      <w:r w:rsidR="00133238" w:rsidRPr="12A52B6B">
        <w:rPr>
          <w:rFonts w:cs="Arial"/>
        </w:rPr>
        <w:t>There is an unknown volume of other materials which need to be produced and posted.</w:t>
      </w:r>
      <w:r w:rsidR="00133238" w:rsidRPr="12A52B6B">
        <w:rPr>
          <w:color w:val="FF0000"/>
          <w:sz w:val="24"/>
          <w:lang w:eastAsia="en-GB"/>
        </w:rPr>
        <w:t xml:space="preserve"> </w:t>
      </w:r>
      <w:r w:rsidR="00133238" w:rsidRPr="12A52B6B">
        <w:rPr>
          <w:rFonts w:cs="Arial"/>
        </w:rPr>
        <w:t>These are delivered, through traditional means, via the Council’s Corporate Support team (postal services).</w:t>
      </w:r>
    </w:p>
    <w:p w14:paraId="07113EE1" w14:textId="7E647C6D" w:rsidR="00133238" w:rsidRDefault="00CF13E5" w:rsidP="00133238">
      <w:pPr>
        <w:spacing w:after="120"/>
        <w:ind w:left="431"/>
      </w:pPr>
      <w:r w:rsidRPr="12A52B6B">
        <w:rPr>
          <w:rFonts w:cs="Arial"/>
        </w:rPr>
        <w:t>In 20</w:t>
      </w:r>
      <w:r w:rsidR="74BF2D8B" w:rsidRPr="12A52B6B">
        <w:rPr>
          <w:rFonts w:cs="Arial"/>
        </w:rPr>
        <w:t>21</w:t>
      </w:r>
      <w:r w:rsidRPr="12A52B6B">
        <w:rPr>
          <w:rFonts w:cs="Arial"/>
        </w:rPr>
        <w:t xml:space="preserve">, a contract for a hybrid </w:t>
      </w:r>
      <w:bookmarkStart w:id="0" w:name="_Int_q6xvf6Vu"/>
      <w:proofErr w:type="gramStart"/>
      <w:r w:rsidRPr="12A52B6B">
        <w:rPr>
          <w:rFonts w:cs="Arial"/>
        </w:rPr>
        <w:t>print</w:t>
      </w:r>
      <w:bookmarkEnd w:id="0"/>
      <w:proofErr w:type="gramEnd"/>
      <w:r w:rsidRPr="12A52B6B">
        <w:rPr>
          <w:rFonts w:cs="Arial"/>
        </w:rPr>
        <w:t xml:space="preserve"> and post solution was awarded to </w:t>
      </w:r>
      <w:r w:rsidR="52E13F38" w:rsidRPr="12A52B6B">
        <w:rPr>
          <w:rFonts w:cs="Arial"/>
        </w:rPr>
        <w:t>PSL Print Management Ltd</w:t>
      </w:r>
      <w:r w:rsidRPr="12A52B6B">
        <w:rPr>
          <w:rFonts w:cs="Arial"/>
        </w:rPr>
        <w:t xml:space="preserve">. </w:t>
      </w:r>
      <w:r w:rsidR="00133238">
        <w:t>This contract manage</w:t>
      </w:r>
      <w:r w:rsidR="005462C6">
        <w:t>d</w:t>
      </w:r>
      <w:r w:rsidR="00133238">
        <w:t xml:space="preserve"> the aforementioned documents </w:t>
      </w:r>
      <w:r w:rsidR="2902AEA3">
        <w:t>and</w:t>
      </w:r>
      <w:r w:rsidR="5A98F8FA">
        <w:t xml:space="preserve"> enabled the distribution </w:t>
      </w:r>
      <w:r w:rsidR="4AC3234A">
        <w:t>of ad</w:t>
      </w:r>
      <w:r w:rsidR="00133238">
        <w:t xml:space="preserve"> hoc mail. </w:t>
      </w:r>
    </w:p>
    <w:p w14:paraId="3E4B267A" w14:textId="0293ACC6" w:rsidR="00EA1572" w:rsidRDefault="00133238" w:rsidP="00133238">
      <w:pPr>
        <w:spacing w:after="120"/>
        <w:ind w:left="431"/>
      </w:pPr>
      <w:r>
        <w:t>T</w:t>
      </w:r>
      <w:r w:rsidR="00CF13E5">
        <w:t xml:space="preserve">he hybrid </w:t>
      </w:r>
      <w:bookmarkStart w:id="1" w:name="_Int_T7ADdco1"/>
      <w:proofErr w:type="gramStart"/>
      <w:r w:rsidR="00CF13E5">
        <w:t>print</w:t>
      </w:r>
      <w:bookmarkEnd w:id="1"/>
      <w:proofErr w:type="gramEnd"/>
      <w:r w:rsidR="00CF13E5">
        <w:t xml:space="preserve"> and post contract expire</w:t>
      </w:r>
      <w:r w:rsidR="70C31C2D">
        <w:t>s</w:t>
      </w:r>
      <w:r w:rsidR="00CF13E5">
        <w:t xml:space="preserve"> </w:t>
      </w:r>
      <w:r w:rsidR="185A42B8">
        <w:t>30</w:t>
      </w:r>
      <w:r w:rsidR="185A42B8" w:rsidRPr="12A52B6B">
        <w:rPr>
          <w:vertAlign w:val="superscript"/>
        </w:rPr>
        <w:t>th</w:t>
      </w:r>
      <w:r w:rsidR="185A42B8">
        <w:t xml:space="preserve"> November </w:t>
      </w:r>
      <w:r w:rsidR="5BC9176C">
        <w:t>2025,</w:t>
      </w:r>
      <w:r w:rsidR="185A42B8">
        <w:t xml:space="preserve"> and a </w:t>
      </w:r>
      <w:r w:rsidR="421C9FCB">
        <w:t xml:space="preserve">new </w:t>
      </w:r>
      <w:r w:rsidR="50F76FDC">
        <w:t>contract is</w:t>
      </w:r>
      <w:r w:rsidR="361415E2">
        <w:t xml:space="preserve"> being </w:t>
      </w:r>
      <w:r w:rsidR="408A1611">
        <w:t>tendered</w:t>
      </w:r>
      <w:r w:rsidR="361415E2">
        <w:t>.</w:t>
      </w:r>
    </w:p>
    <w:p w14:paraId="36BEE452" w14:textId="56F85E15" w:rsidR="00133238" w:rsidRDefault="00EA1572" w:rsidP="00133238">
      <w:pPr>
        <w:spacing w:after="120"/>
        <w:ind w:left="431"/>
      </w:pPr>
      <w:r>
        <w:t xml:space="preserve">A market engagement exercise </w:t>
      </w:r>
      <w:r w:rsidR="005462C6">
        <w:t xml:space="preserve">was </w:t>
      </w:r>
      <w:r>
        <w:t xml:space="preserve">completed </w:t>
      </w:r>
      <w:r w:rsidR="69CF7021">
        <w:t xml:space="preserve">in </w:t>
      </w:r>
      <w:r w:rsidR="4F5DE071">
        <w:t>April 2025 and</w:t>
      </w:r>
      <w:r>
        <w:t xml:space="preserve"> has informed the development of a tender specification for a </w:t>
      </w:r>
      <w:r w:rsidR="00133238">
        <w:t>future</w:t>
      </w:r>
      <w:r>
        <w:t>, replacement</w:t>
      </w:r>
      <w:r w:rsidR="00133238">
        <w:t xml:space="preserve"> solution.</w:t>
      </w:r>
    </w:p>
    <w:p w14:paraId="04C9B653" w14:textId="77777777" w:rsidR="00D60A73" w:rsidRDefault="003A6921" w:rsidP="00D60A73">
      <w:pPr>
        <w:pStyle w:val="Heading1"/>
      </w:pPr>
      <w:r>
        <w:t>Proje</w:t>
      </w:r>
      <w:r w:rsidR="00AC6653">
        <w:t>ct</w:t>
      </w:r>
      <w:r w:rsidR="008B0C98">
        <w:t>/procedure/Contract</w:t>
      </w:r>
      <w:r w:rsidR="00AC6653">
        <w:t xml:space="preserve"> Benefits</w:t>
      </w:r>
    </w:p>
    <w:p w14:paraId="0DA7C6BE" w14:textId="48B87603" w:rsidR="00EA1572" w:rsidRDefault="00CF13E5" w:rsidP="00CF13E5">
      <w:pPr>
        <w:spacing w:after="120"/>
        <w:ind w:left="431"/>
      </w:pPr>
      <w:r>
        <w:t xml:space="preserve">This project </w:t>
      </w:r>
      <w:r w:rsidR="73BC1E7D">
        <w:t xml:space="preserve">seeks to tender for a </w:t>
      </w:r>
      <w:r w:rsidR="00EA1572">
        <w:t>replace</w:t>
      </w:r>
      <w:r w:rsidR="77810806">
        <w:t xml:space="preserve">ment </w:t>
      </w:r>
      <w:r w:rsidR="3107F30F">
        <w:t>contract for</w:t>
      </w:r>
      <w:r w:rsidR="00EA1572">
        <w:t xml:space="preserve"> the equivalent services</w:t>
      </w:r>
      <w:r w:rsidR="33E2736E">
        <w:t xml:space="preserve">. In addition, any tender exercise will seek to take advantage of digital distribution that will support the </w:t>
      </w:r>
      <w:r w:rsidR="1CF69776">
        <w:t>Council's</w:t>
      </w:r>
      <w:r w:rsidR="33E2736E">
        <w:t xml:space="preserve"> agenda</w:t>
      </w:r>
      <w:r w:rsidR="58BBC4BB">
        <w:t xml:space="preserve"> for channel shift and cost reduction.</w:t>
      </w:r>
    </w:p>
    <w:p w14:paraId="2BE6F13D" w14:textId="77777777" w:rsidR="00CF13E5" w:rsidRDefault="00EA1572" w:rsidP="00CF13E5">
      <w:pPr>
        <w:spacing w:after="120"/>
        <w:ind w:left="431"/>
        <w:rPr>
          <w:sz w:val="24"/>
        </w:rPr>
      </w:pPr>
      <w:r>
        <w:t>T</w:t>
      </w:r>
      <w:r w:rsidR="00133238">
        <w:t>he project produce</w:t>
      </w:r>
      <w:r w:rsidR="005462C6">
        <w:t>d</w:t>
      </w:r>
      <w:r w:rsidR="00133238">
        <w:t xml:space="preserve"> a business case for the </w:t>
      </w:r>
      <w:r w:rsidR="00CF13E5">
        <w:t>sourc</w:t>
      </w:r>
      <w:r w:rsidR="00133238">
        <w:t xml:space="preserve">ing </w:t>
      </w:r>
      <w:r w:rsidR="00CF13E5">
        <w:t>and let</w:t>
      </w:r>
      <w:r w:rsidR="00133238">
        <w:t xml:space="preserve">ting of </w:t>
      </w:r>
      <w:r w:rsidR="00CF13E5">
        <w:t>a contract for the printing and onward distribution of key documentation to tenants and residents through a hybrid mail provider.</w:t>
      </w:r>
    </w:p>
    <w:p w14:paraId="43760866" w14:textId="7206A2CA" w:rsidR="00CF13E5" w:rsidRDefault="00CF13E5" w:rsidP="00CF13E5">
      <w:pPr>
        <w:spacing w:after="120"/>
        <w:ind w:left="431"/>
      </w:pPr>
      <w:r>
        <w:t xml:space="preserve">Contracting with </w:t>
      </w:r>
      <w:r w:rsidR="2DFEBDE6">
        <w:t xml:space="preserve">a hybrid mail provider </w:t>
      </w:r>
      <w:r>
        <w:t>releases the Council from having to print, prepare and stuff envelopes, and then directly post the printed matter. Using a hybrid mail provider reduces the costs of Council resource, print and post machinery, and consumables.</w:t>
      </w:r>
    </w:p>
    <w:p w14:paraId="6ADB42BF" w14:textId="44034A52" w:rsidR="0020075D" w:rsidRDefault="4BE7E9B4" w:rsidP="2CC5ACAE">
      <w:pPr>
        <w:spacing w:after="120"/>
        <w:ind w:left="360"/>
        <w:rPr>
          <w:rFonts w:eastAsia="Arial" w:cs="Arial"/>
          <w:color w:val="000000" w:themeColor="text1"/>
          <w:szCs w:val="22"/>
        </w:rPr>
      </w:pPr>
      <w:r w:rsidRPr="2CC5ACAE">
        <w:rPr>
          <w:rFonts w:eastAsia="Arial" w:cs="Arial"/>
          <w:color w:val="000000" w:themeColor="text1"/>
          <w:szCs w:val="22"/>
        </w:rPr>
        <w:t xml:space="preserve">The Council has an existing contract, for outbound, hybrid postal services, with PSL Print Management Ltd (PSL). The contract was awarded in 2020 and is due to conclude on the 31st of October 2025. </w:t>
      </w:r>
    </w:p>
    <w:p w14:paraId="3A6F7E26" w14:textId="06A356D0" w:rsidR="0020075D" w:rsidRDefault="4BE7E9B4" w:rsidP="2CC5ACAE">
      <w:pPr>
        <w:spacing w:after="120"/>
        <w:ind w:left="360"/>
        <w:rPr>
          <w:rFonts w:eastAsia="Arial" w:cs="Arial"/>
          <w:color w:val="000000" w:themeColor="text1"/>
          <w:szCs w:val="22"/>
        </w:rPr>
      </w:pPr>
      <w:r w:rsidRPr="2CC5ACAE">
        <w:rPr>
          <w:rFonts w:eastAsia="Arial" w:cs="Arial"/>
          <w:color w:val="000000" w:themeColor="text1"/>
          <w:szCs w:val="22"/>
        </w:rPr>
        <w:t>Where paper correspondence is unable to be delivered via the PSL contract, the Council maintains a reduced, but traditional postal service for outbound mail. Reasons for this continued service are where the supplier may have a system outage or where an urgent postal despatch is required and the time to transmit, prepare and deliver via the contract would take too long.</w:t>
      </w:r>
    </w:p>
    <w:p w14:paraId="2C8A6444" w14:textId="549D324F" w:rsidR="0020075D" w:rsidRDefault="4BE7E9B4" w:rsidP="2CC5ACAE">
      <w:pPr>
        <w:spacing w:after="120"/>
        <w:ind w:left="360"/>
        <w:rPr>
          <w:rFonts w:eastAsia="Arial" w:cs="Arial"/>
          <w:color w:val="000000" w:themeColor="text1"/>
          <w:szCs w:val="22"/>
        </w:rPr>
      </w:pPr>
      <w:r w:rsidRPr="2CC5ACAE">
        <w:rPr>
          <w:rFonts w:eastAsia="Arial" w:cs="Arial"/>
          <w:color w:val="000000" w:themeColor="text1"/>
          <w:szCs w:val="22"/>
        </w:rPr>
        <w:t>The allocated budget for post and print services (for 2025/2026) is £216,040 of which a budget of £63,440 specifically relates to contract (bulk) printing.</w:t>
      </w:r>
    </w:p>
    <w:p w14:paraId="0E0038A1" w14:textId="575ADE7D" w:rsidR="0020075D" w:rsidRDefault="4BE7E9B4" w:rsidP="2CC5ACAE">
      <w:pPr>
        <w:spacing w:after="120"/>
        <w:ind w:left="360"/>
        <w:rPr>
          <w:rFonts w:eastAsia="Arial" w:cs="Arial"/>
          <w:color w:val="000000" w:themeColor="text1"/>
          <w:szCs w:val="22"/>
        </w:rPr>
      </w:pPr>
      <w:r w:rsidRPr="2CC5ACAE">
        <w:rPr>
          <w:rFonts w:eastAsia="Arial" w:cs="Arial"/>
          <w:color w:val="000000" w:themeColor="text1"/>
          <w:szCs w:val="22"/>
        </w:rPr>
        <w:t>Consideration has been given to ascertain if the Council can bring this contract in-house to deliver the same standard of operation, and a reduced cost as currently paid within the PSL contract.  This is not a viable option as to do so would require investment in both new resource and machinery infrastructure to service and deliver the required volumes of post on a daily, quarterly, and annual basis. Additionally, the Council is unable to provide the Royal Mail with post of a ‘sorted’ status, and for this reason, will continue to attract a higher per item price.</w:t>
      </w:r>
    </w:p>
    <w:p w14:paraId="17048452" w14:textId="729F9F0E" w:rsidR="0020075D" w:rsidRDefault="00CF13E5" w:rsidP="2CC5ACAE">
      <w:pPr>
        <w:spacing w:after="120"/>
        <w:ind w:left="360"/>
        <w:rPr>
          <w:rFonts w:eastAsia="Wi&#10;i"/>
        </w:rPr>
      </w:pPr>
      <w:r w:rsidRPr="2CC5ACAE">
        <w:rPr>
          <w:szCs w:val="22"/>
        </w:rPr>
        <w:t xml:space="preserve">Letting </w:t>
      </w:r>
      <w:r w:rsidR="00133238" w:rsidRPr="2CC5ACAE">
        <w:rPr>
          <w:szCs w:val="22"/>
        </w:rPr>
        <w:t>a</w:t>
      </w:r>
      <w:r w:rsidRPr="2CC5ACAE">
        <w:rPr>
          <w:szCs w:val="22"/>
        </w:rPr>
        <w:t xml:space="preserve"> contract </w:t>
      </w:r>
      <w:r w:rsidR="00133238" w:rsidRPr="2CC5ACAE">
        <w:rPr>
          <w:szCs w:val="22"/>
        </w:rPr>
        <w:t xml:space="preserve">of this nature </w:t>
      </w:r>
      <w:r w:rsidRPr="2CC5ACAE">
        <w:rPr>
          <w:szCs w:val="22"/>
        </w:rPr>
        <w:t>will ensure the Council distributes key documents to it tenants and residents whilst internally, keeping costs at a minimum.</w:t>
      </w:r>
    </w:p>
    <w:p w14:paraId="110FFD37" w14:textId="77777777" w:rsidR="00CD676A" w:rsidRDefault="00CD676A" w:rsidP="00CD676A">
      <w:pPr>
        <w:rPr>
          <w:rFonts w:eastAsia="Wi&#10;i"/>
          <w:szCs w:val="22"/>
        </w:rPr>
      </w:pPr>
    </w:p>
    <w:p w14:paraId="49AA662F" w14:textId="77777777" w:rsidR="00CD676A" w:rsidRDefault="00CD676A" w:rsidP="00CD676A">
      <w:pPr>
        <w:pStyle w:val="Heading1"/>
        <w:tabs>
          <w:tab w:val="clear" w:pos="432"/>
          <w:tab w:val="clear" w:pos="720"/>
        </w:tabs>
        <w:ind w:left="426" w:hanging="426"/>
      </w:pPr>
      <w:r>
        <w:lastRenderedPageBreak/>
        <w:t>Data Flow</w:t>
      </w:r>
    </w:p>
    <w:p w14:paraId="2CD57E91" w14:textId="77777777" w:rsidR="00D45228" w:rsidRDefault="00085195" w:rsidP="00CD676A">
      <w:pPr>
        <w:ind w:left="426"/>
      </w:pPr>
      <w:r>
        <w:t>For the current contract, t</w:t>
      </w:r>
      <w:r w:rsidR="00D45228">
        <w:t>he diagram below shows how relevant information is extracted from our key systems and formatted as PDF versions of the documents for printing and despatching.</w:t>
      </w:r>
      <w:r w:rsidR="00A5222F">
        <w:t xml:space="preserve"> </w:t>
      </w:r>
    </w:p>
    <w:p w14:paraId="720B2D95" w14:textId="3ABDD245" w:rsidR="00A5222F" w:rsidRDefault="005462C6" w:rsidP="00CD676A">
      <w:pPr>
        <w:ind w:left="426"/>
      </w:pPr>
      <w:r>
        <w:t xml:space="preserve">The </w:t>
      </w:r>
      <w:r w:rsidR="00A5222F">
        <w:t xml:space="preserve">new </w:t>
      </w:r>
      <w:r w:rsidR="64A2D054">
        <w:t>contract will</w:t>
      </w:r>
      <w:r w:rsidR="00A5222F">
        <w:t xml:space="preserve"> enable additional functionality, including the ability for individuals to submit information for despatch</w:t>
      </w:r>
      <w:r w:rsidR="6E3F2BD7">
        <w:t>.</w:t>
      </w:r>
      <w:r w:rsidR="00A5222F">
        <w:t xml:space="preserve"> Alternative methods include the emailing of documents and electronic notification (email and SMS) which enables a service user to access a secure document repository from which they will be able to retrieve their document/s.</w:t>
      </w:r>
    </w:p>
    <w:p w14:paraId="6B699379" w14:textId="77777777" w:rsidR="00D45228" w:rsidRDefault="00D45228" w:rsidP="00CD676A">
      <w:pPr>
        <w:ind w:left="426"/>
      </w:pPr>
    </w:p>
    <w:p w14:paraId="222C27A3" w14:textId="5CF06DDB" w:rsidR="005462C6" w:rsidRDefault="005462C6" w:rsidP="12A52B6B">
      <w:pPr>
        <w:ind w:left="426"/>
      </w:pPr>
      <w:r>
        <w:t xml:space="preserve">The following image will be reviewed once the project progresses with </w:t>
      </w:r>
      <w:r w:rsidR="38FBD0CF">
        <w:t>a preferred supplier</w:t>
      </w:r>
      <w:r>
        <w:t xml:space="preserve"> and further information is understood on the process.</w:t>
      </w:r>
    </w:p>
    <w:p w14:paraId="1F72F646" w14:textId="77777777" w:rsidR="00D45228" w:rsidRDefault="00D45228" w:rsidP="00CD676A">
      <w:pPr>
        <w:ind w:left="426"/>
      </w:pPr>
    </w:p>
    <w:p w14:paraId="08CE6F91" w14:textId="77777777" w:rsidR="00CF13E5" w:rsidRDefault="008B0FD1" w:rsidP="00D45228">
      <w:pPr>
        <w:jc w:val="center"/>
      </w:pPr>
      <w:r>
        <w:rPr>
          <w:noProof/>
          <w:lang w:eastAsia="en-GB"/>
        </w:rPr>
        <w:lastRenderedPageBreak/>
        <w:drawing>
          <wp:inline distT="0" distB="0" distL="0" distR="0" wp14:anchorId="4C889A2D" wp14:editId="2F8F8073">
            <wp:extent cx="5705269" cy="746319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A Data flow.png"/>
                    <pic:cNvPicPr/>
                  </pic:nvPicPr>
                  <pic:blipFill>
                    <a:blip r:embed="rId10">
                      <a:extLst>
                        <a:ext uri="{28A0092B-C50C-407E-A947-70E740481C1C}">
                          <a14:useLocalDpi xmlns:a14="http://schemas.microsoft.com/office/drawing/2010/main" val="0"/>
                        </a:ext>
                      </a:extLst>
                    </a:blip>
                    <a:stretch>
                      <a:fillRect/>
                    </a:stretch>
                  </pic:blipFill>
                  <pic:spPr>
                    <a:xfrm>
                      <a:off x="0" y="0"/>
                      <a:ext cx="5718038" cy="7479899"/>
                    </a:xfrm>
                    <a:prstGeom prst="rect">
                      <a:avLst/>
                    </a:prstGeom>
                  </pic:spPr>
                </pic:pic>
              </a:graphicData>
            </a:graphic>
          </wp:inline>
        </w:drawing>
      </w:r>
    </w:p>
    <w:p w14:paraId="61CDCEAD" w14:textId="77777777" w:rsidR="00D45228" w:rsidRDefault="00D45228" w:rsidP="00D45228">
      <w:pPr>
        <w:jc w:val="center"/>
      </w:pPr>
    </w:p>
    <w:p w14:paraId="0E62633E" w14:textId="77777777" w:rsidR="003A6921" w:rsidRDefault="008B6BB3" w:rsidP="003A6921">
      <w:pPr>
        <w:pStyle w:val="Heading1"/>
      </w:pPr>
      <w:r>
        <w:t xml:space="preserve">Data collected for </w:t>
      </w:r>
      <w:r w:rsidR="003A6921">
        <w:t>Project</w:t>
      </w:r>
      <w:r w:rsidR="008B0C98">
        <w:t>/Procedure/Contract</w:t>
      </w:r>
      <w:r w:rsidR="003A6921">
        <w:t xml:space="preserve"> </w:t>
      </w:r>
    </w:p>
    <w:p w14:paraId="747FE8D7" w14:textId="77777777" w:rsidR="003C308E" w:rsidRDefault="003C308E" w:rsidP="003C308E">
      <w:pPr>
        <w:rPr>
          <w:i/>
          <w:sz w:val="20"/>
        </w:rPr>
      </w:pPr>
      <w:r w:rsidRPr="002905A4">
        <w:rPr>
          <w:b/>
          <w:sz w:val="20"/>
        </w:rPr>
        <w:t>“</w:t>
      </w:r>
      <w:r>
        <w:rPr>
          <w:b/>
          <w:sz w:val="20"/>
        </w:rPr>
        <w:t xml:space="preserve">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w:t>
      </w:r>
      <w:r>
        <w:rPr>
          <w:b/>
          <w:sz w:val="20"/>
        </w:rPr>
        <w:lastRenderedPageBreak/>
        <w:t>economic, cultural or social identity of that natural person</w:t>
      </w:r>
      <w:r w:rsidRPr="002905A4">
        <w:rPr>
          <w:b/>
          <w:sz w:val="20"/>
        </w:rPr>
        <w:t xml:space="preserve">” </w:t>
      </w:r>
      <w:r w:rsidRPr="002905A4">
        <w:rPr>
          <w:i/>
          <w:sz w:val="20"/>
        </w:rPr>
        <w:t xml:space="preserve">(General Data </w:t>
      </w:r>
      <w:r>
        <w:rPr>
          <w:i/>
          <w:sz w:val="20"/>
        </w:rPr>
        <w:t>Protection Regulation Article 4 (1))</w:t>
      </w:r>
    </w:p>
    <w:p w14:paraId="6BB9E253" w14:textId="77777777" w:rsidR="003C308E" w:rsidRDefault="003C308E" w:rsidP="003C308E">
      <w:pPr>
        <w:rPr>
          <w:i/>
          <w:sz w:val="20"/>
        </w:rPr>
      </w:pPr>
    </w:p>
    <w:p w14:paraId="4A5E6F23" w14:textId="77777777" w:rsidR="003A6921" w:rsidRDefault="008B6BB3" w:rsidP="003C308E">
      <w:pPr>
        <w:rPr>
          <w:i/>
        </w:rPr>
      </w:pPr>
      <w:r>
        <w:rPr>
          <w:i/>
        </w:rPr>
        <w:t>Please select from t</w:t>
      </w:r>
      <w:r w:rsidR="008B0C98">
        <w:rPr>
          <w:i/>
        </w:rPr>
        <w:t>he below options which types of Personally Identifiable Information (PII)</w:t>
      </w:r>
      <w:r>
        <w:rPr>
          <w:i/>
        </w:rPr>
        <w:t xml:space="preserve"> you will be collecting during the project/proce</w:t>
      </w:r>
      <w:r w:rsidR="008B0C98">
        <w:rPr>
          <w:i/>
        </w:rPr>
        <w:t>dure/contract</w:t>
      </w:r>
      <w:r>
        <w:rPr>
          <w:i/>
        </w:rPr>
        <w:t>.</w:t>
      </w:r>
      <w:r w:rsidR="006244F8" w:rsidRPr="006244F8">
        <w:rPr>
          <w:i/>
        </w:rPr>
        <w:t xml:space="preserve"> </w:t>
      </w:r>
      <w:r>
        <w:rPr>
          <w:i/>
        </w:rPr>
        <w:t>(Click the box to select)</w:t>
      </w:r>
    </w:p>
    <w:p w14:paraId="23DE523C" w14:textId="77777777" w:rsidR="008B0FD1" w:rsidRDefault="008B0FD1" w:rsidP="003C308E">
      <w:pPr>
        <w:rPr>
          <w:i/>
        </w:rPr>
      </w:pPr>
    </w:p>
    <w:p w14:paraId="3E962811" w14:textId="77777777" w:rsidR="008B0FD1" w:rsidRDefault="008B0FD1" w:rsidP="003C308E">
      <w:r>
        <w:t>The project will not spe</w:t>
      </w:r>
      <w:r w:rsidR="0092641B">
        <w:t xml:space="preserve">cifically collect </w:t>
      </w:r>
      <w:proofErr w:type="gramStart"/>
      <w:r w:rsidR="0092641B">
        <w:t>data,</w:t>
      </w:r>
      <w:proofErr w:type="gramEnd"/>
      <w:r w:rsidR="0092641B">
        <w:t xml:space="preserve"> however, the project will provide a postal function that will be available to Service Areas and their Teams and individual staff members. The project w</w:t>
      </w:r>
      <w:r>
        <w:t>ill</w:t>
      </w:r>
      <w:r w:rsidR="0092641B">
        <w:t xml:space="preserve"> enable the </w:t>
      </w:r>
      <w:r>
        <w:t>transmi</w:t>
      </w:r>
      <w:r w:rsidR="0092641B">
        <w:t>ssion of</w:t>
      </w:r>
      <w:r>
        <w:t xml:space="preserve"> data recorded or extracted from our systems and ad hoc communication.</w:t>
      </w:r>
      <w:r w:rsidR="0092641B">
        <w:t xml:space="preserve"> Given this position, all bar one of items below have been checked.</w:t>
      </w:r>
    </w:p>
    <w:p w14:paraId="52E56223" w14:textId="77777777" w:rsidR="005462C6" w:rsidRDefault="005462C6" w:rsidP="003C308E"/>
    <w:p w14:paraId="07547A01" w14:textId="3CE73D88" w:rsidR="006244F8" w:rsidRDefault="006244F8" w:rsidP="2CC5ACAE"/>
    <w:p w14:paraId="7ECB9F78" w14:textId="77777777" w:rsidR="00484F68" w:rsidRDefault="00000000" w:rsidP="008B6BB3">
      <w:pPr>
        <w:tabs>
          <w:tab w:val="left" w:pos="1340"/>
        </w:tabs>
        <w:ind w:left="576"/>
      </w:pPr>
      <w:sdt>
        <w:sdtPr>
          <w:id w:val="705752286"/>
          <w14:checkbox>
            <w14:checked w14:val="1"/>
            <w14:checkedState w14:val="2612" w14:font="MS Gothic"/>
            <w14:uncheckedState w14:val="2610" w14:font="MS Gothic"/>
          </w14:checkbox>
        </w:sdtPr>
        <w:sdtContent>
          <w:r w:rsidR="008B0FD1">
            <w:rPr>
              <w:rFonts w:ascii="MS Gothic" w:eastAsia="MS Gothic" w:hAnsi="MS Gothic" w:hint="eastAsia"/>
            </w:rPr>
            <w:t>☒</w:t>
          </w:r>
        </w:sdtContent>
      </w:sdt>
      <w:r w:rsidR="008B6BB3">
        <w:t xml:space="preserve">  Name</w:t>
      </w:r>
    </w:p>
    <w:p w14:paraId="48980D8E" w14:textId="77777777" w:rsidR="008B0C98" w:rsidRDefault="00000000" w:rsidP="008B6BB3">
      <w:pPr>
        <w:tabs>
          <w:tab w:val="left" w:pos="1340"/>
        </w:tabs>
        <w:ind w:left="576"/>
      </w:pPr>
      <w:sdt>
        <w:sdtPr>
          <w:id w:val="-955721250"/>
          <w14:checkbox>
            <w14:checked w14:val="1"/>
            <w14:checkedState w14:val="2612" w14:font="MS Gothic"/>
            <w14:uncheckedState w14:val="2610" w14:font="MS Gothic"/>
          </w14:checkbox>
        </w:sdtPr>
        <w:sdtContent>
          <w:r w:rsidR="008B0FD1">
            <w:rPr>
              <w:rFonts w:ascii="MS Gothic" w:eastAsia="MS Gothic" w:hAnsi="MS Gothic" w:hint="eastAsia"/>
            </w:rPr>
            <w:t>☒</w:t>
          </w:r>
        </w:sdtContent>
      </w:sdt>
      <w:r w:rsidR="008B0C98">
        <w:t xml:space="preserve">  Contact Details</w:t>
      </w:r>
      <w:r w:rsidR="00B84785">
        <w:t xml:space="preserve"> (</w:t>
      </w:r>
      <w:proofErr w:type="spellStart"/>
      <w:r w:rsidR="00B84785">
        <w:t>i.e</w:t>
      </w:r>
      <w:proofErr w:type="spellEnd"/>
      <w:r w:rsidR="00B84785">
        <w:t xml:space="preserve"> phone number, email address)</w:t>
      </w:r>
    </w:p>
    <w:p w14:paraId="5CF2FD37" w14:textId="77777777" w:rsidR="008B6BB3" w:rsidRDefault="00000000" w:rsidP="008B6BB3">
      <w:pPr>
        <w:tabs>
          <w:tab w:val="left" w:pos="1340"/>
        </w:tabs>
        <w:ind w:left="576"/>
      </w:pPr>
      <w:sdt>
        <w:sdtPr>
          <w:id w:val="-1998099697"/>
          <w14:checkbox>
            <w14:checked w14:val="1"/>
            <w14:checkedState w14:val="2612" w14:font="MS Gothic"/>
            <w14:uncheckedState w14:val="2610" w14:font="MS Gothic"/>
          </w14:checkbox>
        </w:sdtPr>
        <w:sdtContent>
          <w:r w:rsidR="008B0FD1">
            <w:rPr>
              <w:rFonts w:ascii="MS Gothic" w:eastAsia="MS Gothic" w:hAnsi="MS Gothic" w:hint="eastAsia"/>
            </w:rPr>
            <w:t>☒</w:t>
          </w:r>
        </w:sdtContent>
      </w:sdt>
      <w:r w:rsidR="008B6BB3">
        <w:t xml:space="preserve">  </w:t>
      </w:r>
      <w:r w:rsidR="0020075D">
        <w:t>Account</w:t>
      </w:r>
      <w:r w:rsidR="00CD676A">
        <w:t>/Membership</w:t>
      </w:r>
      <w:r w:rsidR="0020075D">
        <w:t xml:space="preserve"> number</w:t>
      </w:r>
    </w:p>
    <w:p w14:paraId="38AC92D7" w14:textId="77777777" w:rsidR="0020075D" w:rsidRDefault="00000000" w:rsidP="0020075D">
      <w:pPr>
        <w:tabs>
          <w:tab w:val="left" w:pos="2910"/>
        </w:tabs>
        <w:ind w:left="576"/>
      </w:pPr>
      <w:sdt>
        <w:sdtPr>
          <w:id w:val="-660232376"/>
          <w14:checkbox>
            <w14:checked w14:val="1"/>
            <w14:checkedState w14:val="2612" w14:font="MS Gothic"/>
            <w14:uncheckedState w14:val="2610" w14:font="MS Gothic"/>
          </w14:checkbox>
        </w:sdtPr>
        <w:sdtContent>
          <w:r w:rsidR="0092641B">
            <w:rPr>
              <w:rFonts w:ascii="MS Gothic" w:eastAsia="MS Gothic" w:hAnsi="MS Gothic" w:hint="eastAsia"/>
            </w:rPr>
            <w:t>☒</w:t>
          </w:r>
        </w:sdtContent>
      </w:sdt>
      <w:r w:rsidR="008B6BB3">
        <w:t xml:space="preserve">  Date of Birth</w:t>
      </w:r>
    </w:p>
    <w:p w14:paraId="6ED24709" w14:textId="77777777" w:rsidR="0020075D" w:rsidRDefault="00000000" w:rsidP="0020075D">
      <w:pPr>
        <w:tabs>
          <w:tab w:val="left" w:pos="2910"/>
        </w:tabs>
        <w:ind w:left="576"/>
      </w:pPr>
      <w:sdt>
        <w:sdtPr>
          <w:id w:val="1379201615"/>
          <w14:checkbox>
            <w14:checked w14:val="1"/>
            <w14:checkedState w14:val="2612" w14:font="MS Gothic"/>
            <w14:uncheckedState w14:val="2610" w14:font="MS Gothic"/>
          </w14:checkbox>
        </w:sdtPr>
        <w:sdtContent>
          <w:r w:rsidR="008B0FD1">
            <w:rPr>
              <w:rFonts w:ascii="MS Gothic" w:eastAsia="MS Gothic" w:hAnsi="MS Gothic" w:hint="eastAsia"/>
            </w:rPr>
            <w:t>☒</w:t>
          </w:r>
        </w:sdtContent>
      </w:sdt>
      <w:r w:rsidR="0020075D">
        <w:t xml:space="preserve">  Location information (i.e. Postal Addresses, IP Addresses)</w:t>
      </w:r>
    </w:p>
    <w:p w14:paraId="512C6046" w14:textId="77777777" w:rsidR="0020075D" w:rsidRDefault="00000000" w:rsidP="008B6BB3">
      <w:pPr>
        <w:tabs>
          <w:tab w:val="left" w:pos="2160"/>
        </w:tabs>
        <w:ind w:left="576"/>
      </w:pPr>
      <w:sdt>
        <w:sdtPr>
          <w:id w:val="34706854"/>
          <w14:checkbox>
            <w14:checked w14:val="1"/>
            <w14:checkedState w14:val="2612" w14:font="MS Gothic"/>
            <w14:uncheckedState w14:val="2610" w14:font="MS Gothic"/>
          </w14:checkbox>
        </w:sdtPr>
        <w:sdtContent>
          <w:r w:rsidR="0092641B">
            <w:rPr>
              <w:rFonts w:ascii="MS Gothic" w:eastAsia="MS Gothic" w:hAnsi="MS Gothic" w:hint="eastAsia"/>
            </w:rPr>
            <w:t>☒</w:t>
          </w:r>
        </w:sdtContent>
      </w:sdt>
      <w:r w:rsidR="0020075D">
        <w:t xml:space="preserve">  *Sex/Gender/Sexual Orientation</w:t>
      </w:r>
    </w:p>
    <w:p w14:paraId="25994996" w14:textId="77777777" w:rsidR="0020075D" w:rsidRDefault="00000000" w:rsidP="008B6BB3">
      <w:pPr>
        <w:tabs>
          <w:tab w:val="left" w:pos="2160"/>
        </w:tabs>
        <w:ind w:left="576"/>
      </w:pPr>
      <w:sdt>
        <w:sdtPr>
          <w:id w:val="1953815711"/>
          <w14:checkbox>
            <w14:checked w14:val="1"/>
            <w14:checkedState w14:val="2612" w14:font="MS Gothic"/>
            <w14:uncheckedState w14:val="2610" w14:font="MS Gothic"/>
          </w14:checkbox>
        </w:sdtPr>
        <w:sdtContent>
          <w:r w:rsidR="0092641B">
            <w:rPr>
              <w:rFonts w:ascii="MS Gothic" w:eastAsia="MS Gothic" w:hAnsi="MS Gothic" w:hint="eastAsia"/>
            </w:rPr>
            <w:t>☒</w:t>
          </w:r>
        </w:sdtContent>
      </w:sdt>
      <w:r w:rsidR="0020075D">
        <w:t xml:space="preserve">  *Race/Ethnic origin</w:t>
      </w:r>
    </w:p>
    <w:p w14:paraId="34382A4B" w14:textId="77777777" w:rsidR="008B6BB3" w:rsidRDefault="00000000" w:rsidP="008B6BB3">
      <w:pPr>
        <w:tabs>
          <w:tab w:val="left" w:pos="2910"/>
        </w:tabs>
        <w:ind w:left="576"/>
      </w:pPr>
      <w:sdt>
        <w:sdtPr>
          <w:id w:val="-1835908755"/>
          <w14:checkbox>
            <w14:checked w14:val="1"/>
            <w14:checkedState w14:val="2612" w14:font="MS Gothic"/>
            <w14:uncheckedState w14:val="2610" w14:font="MS Gothic"/>
          </w14:checkbox>
        </w:sdtPr>
        <w:sdtContent>
          <w:r w:rsidR="0092641B">
            <w:rPr>
              <w:rFonts w:ascii="MS Gothic" w:eastAsia="MS Gothic" w:hAnsi="MS Gothic" w:hint="eastAsia"/>
            </w:rPr>
            <w:t>☒</w:t>
          </w:r>
        </w:sdtContent>
      </w:sdt>
      <w:r w:rsidR="0020075D">
        <w:t xml:space="preserve">  *Health information (i.e. Disabilities)</w:t>
      </w:r>
    </w:p>
    <w:p w14:paraId="01491406" w14:textId="77777777" w:rsidR="0020075D" w:rsidRDefault="00000000" w:rsidP="0020075D">
      <w:pPr>
        <w:tabs>
          <w:tab w:val="left" w:pos="1620"/>
        </w:tabs>
        <w:ind w:left="576"/>
      </w:pPr>
      <w:sdt>
        <w:sdtPr>
          <w:id w:val="144710029"/>
          <w14:checkbox>
            <w14:checked w14:val="1"/>
            <w14:checkedState w14:val="2612" w14:font="MS Gothic"/>
            <w14:uncheckedState w14:val="2610" w14:font="MS Gothic"/>
          </w14:checkbox>
        </w:sdtPr>
        <w:sdtContent>
          <w:r w:rsidR="008B0FD1">
            <w:rPr>
              <w:rFonts w:ascii="MS Gothic" w:eastAsia="MS Gothic" w:hAnsi="MS Gothic" w:hint="eastAsia"/>
            </w:rPr>
            <w:t>☒</w:t>
          </w:r>
        </w:sdtContent>
      </w:sdt>
      <w:r w:rsidR="0020075D">
        <w:t xml:space="preserve">  *Financial information (i.e. Bank account details, income)</w:t>
      </w:r>
    </w:p>
    <w:p w14:paraId="5B53DB50" w14:textId="77777777" w:rsidR="0020075D" w:rsidRDefault="00000000" w:rsidP="0020075D">
      <w:pPr>
        <w:tabs>
          <w:tab w:val="left" w:pos="1620"/>
        </w:tabs>
        <w:ind w:left="576"/>
      </w:pPr>
      <w:sdt>
        <w:sdtPr>
          <w:id w:val="-1207942094"/>
          <w14:checkbox>
            <w14:checked w14:val="1"/>
            <w14:checkedState w14:val="2612" w14:font="MS Gothic"/>
            <w14:uncheckedState w14:val="2610" w14:font="MS Gothic"/>
          </w14:checkbox>
        </w:sdtPr>
        <w:sdtContent>
          <w:r w:rsidR="0092641B">
            <w:rPr>
              <w:rFonts w:ascii="MS Gothic" w:eastAsia="MS Gothic" w:hAnsi="MS Gothic" w:hint="eastAsia"/>
            </w:rPr>
            <w:t>☒</w:t>
          </w:r>
        </w:sdtContent>
      </w:sdt>
      <w:r w:rsidR="0020075D">
        <w:t xml:space="preserve">  *Political Affiliations/Trade union membership</w:t>
      </w:r>
    </w:p>
    <w:p w14:paraId="4FBE06BC" w14:textId="77777777" w:rsidR="0020075D" w:rsidRDefault="00000000" w:rsidP="0020075D">
      <w:pPr>
        <w:tabs>
          <w:tab w:val="left" w:pos="1620"/>
        </w:tabs>
        <w:ind w:left="576"/>
      </w:pPr>
      <w:sdt>
        <w:sdtPr>
          <w:id w:val="1567221703"/>
          <w14:checkbox>
            <w14:checked w14:val="0"/>
            <w14:checkedState w14:val="2612" w14:font="MS Gothic"/>
            <w14:uncheckedState w14:val="2610" w14:font="MS Gothic"/>
          </w14:checkbox>
        </w:sdtPr>
        <w:sdtContent>
          <w:r w:rsidR="0020075D">
            <w:rPr>
              <w:rFonts w:ascii="MS Gothic" w:eastAsia="MS Gothic" w:hAnsi="MS Gothic" w:hint="eastAsia"/>
            </w:rPr>
            <w:t>☐</w:t>
          </w:r>
        </w:sdtContent>
      </w:sdt>
      <w:r w:rsidR="0020075D">
        <w:t xml:space="preserve">  *Biometric Data (i.e. fingerprint, facial recognition)</w:t>
      </w:r>
    </w:p>
    <w:p w14:paraId="60DDE460" w14:textId="77777777" w:rsidR="00D70753" w:rsidRDefault="00000000" w:rsidP="007C1189">
      <w:pPr>
        <w:tabs>
          <w:tab w:val="left" w:pos="1620"/>
        </w:tabs>
        <w:ind w:left="576"/>
      </w:pPr>
      <w:sdt>
        <w:sdtPr>
          <w:id w:val="1695042783"/>
          <w14:checkbox>
            <w14:checked w14:val="1"/>
            <w14:checkedState w14:val="2612" w14:font="MS Gothic"/>
            <w14:uncheckedState w14:val="2610" w14:font="MS Gothic"/>
          </w14:checkbox>
        </w:sdtPr>
        <w:sdtContent>
          <w:r w:rsidR="0092641B">
            <w:rPr>
              <w:rFonts w:ascii="MS Gothic" w:eastAsia="MS Gothic" w:hAnsi="MS Gothic" w:hint="eastAsia"/>
            </w:rPr>
            <w:t>☒</w:t>
          </w:r>
        </w:sdtContent>
      </w:sdt>
      <w:r w:rsidR="007C1189">
        <w:t xml:space="preserve">  *Criminal Convictions or Offences</w:t>
      </w:r>
    </w:p>
    <w:p w14:paraId="1473FAD9" w14:textId="77777777" w:rsidR="00D70753" w:rsidRDefault="00000000" w:rsidP="0020075D">
      <w:pPr>
        <w:tabs>
          <w:tab w:val="left" w:pos="1620"/>
        </w:tabs>
        <w:ind w:left="576"/>
      </w:pPr>
      <w:sdt>
        <w:sdtPr>
          <w:id w:val="780842675"/>
          <w14:checkbox>
            <w14:checked w14:val="0"/>
            <w14:checkedState w14:val="2612" w14:font="MS Gothic"/>
            <w14:uncheckedState w14:val="2610" w14:font="MS Gothic"/>
          </w14:checkbox>
        </w:sdtPr>
        <w:sdtContent>
          <w:r w:rsidR="00D70753">
            <w:rPr>
              <w:rFonts w:ascii="MS Gothic" w:eastAsia="MS Gothic" w:hAnsi="MS Gothic" w:hint="eastAsia"/>
            </w:rPr>
            <w:t>☐</w:t>
          </w:r>
        </w:sdtContent>
      </w:sdt>
      <w:r w:rsidR="00D70753">
        <w:t xml:space="preserve">  Other</w:t>
      </w:r>
    </w:p>
    <w:p w14:paraId="5043CB0F" w14:textId="77777777" w:rsidR="00484F68" w:rsidRDefault="00484F68" w:rsidP="00CD676A">
      <w:pPr>
        <w:rPr>
          <w:szCs w:val="22"/>
        </w:rPr>
      </w:pPr>
    </w:p>
    <w:p w14:paraId="104D14E1" w14:textId="77777777" w:rsidR="00E86896" w:rsidRDefault="00E86896" w:rsidP="00E86896">
      <w:pPr>
        <w:tabs>
          <w:tab w:val="left" w:pos="740"/>
        </w:tabs>
        <w:rPr>
          <w:b/>
        </w:rPr>
      </w:pPr>
      <w:r>
        <w:rPr>
          <w:b/>
        </w:rPr>
        <w:t xml:space="preserve">Article 5 under GDPR states that “Personal data shall be adequate, relevant and </w:t>
      </w:r>
      <w:r w:rsidRPr="00CD676A">
        <w:rPr>
          <w:b/>
          <w:u w:val="single"/>
        </w:rPr>
        <w:t>limited to what is necessary</w:t>
      </w:r>
      <w:r>
        <w:rPr>
          <w:b/>
        </w:rPr>
        <w:t xml:space="preserve"> in relation to the purposes for which they are processed”</w:t>
      </w:r>
    </w:p>
    <w:p w14:paraId="255B3932" w14:textId="77777777" w:rsidR="00E86896" w:rsidRDefault="00E86896" w:rsidP="00E86896">
      <w:pPr>
        <w:tabs>
          <w:tab w:val="left" w:pos="740"/>
        </w:tabs>
        <w:rPr>
          <w:i/>
        </w:rPr>
      </w:pPr>
      <w:r w:rsidRPr="0020075D">
        <w:rPr>
          <w:i/>
        </w:rPr>
        <w:t>For each box ticked please e</w:t>
      </w:r>
      <w:r>
        <w:rPr>
          <w:i/>
        </w:rPr>
        <w:t>xplain why this category of PII</w:t>
      </w:r>
      <w:r w:rsidRPr="0020075D">
        <w:rPr>
          <w:i/>
        </w:rPr>
        <w:t xml:space="preserve"> is </w:t>
      </w:r>
      <w:r w:rsidRPr="00CD676A">
        <w:rPr>
          <w:b/>
          <w:i/>
          <w:u w:val="single"/>
        </w:rPr>
        <w:t>essential</w:t>
      </w:r>
      <w:r>
        <w:rPr>
          <w:i/>
        </w:rPr>
        <w:t xml:space="preserve"> to the project/procedure/contract</w:t>
      </w:r>
      <w:r w:rsidRPr="0020075D">
        <w:rPr>
          <w:i/>
        </w:rPr>
        <w:t>.</w:t>
      </w:r>
    </w:p>
    <w:p w14:paraId="07459315" w14:textId="77777777" w:rsidR="0020075D" w:rsidRDefault="0020075D" w:rsidP="00CD676A">
      <w:pPr>
        <w:rPr>
          <w:szCs w:val="22"/>
        </w:rPr>
      </w:pPr>
    </w:p>
    <w:p w14:paraId="200C2972" w14:textId="77777777" w:rsidR="0020075D" w:rsidRDefault="00D45228" w:rsidP="00D45228">
      <w:pPr>
        <w:ind w:left="720"/>
        <w:rPr>
          <w:szCs w:val="22"/>
        </w:rPr>
      </w:pPr>
      <w:r>
        <w:rPr>
          <w:szCs w:val="22"/>
        </w:rPr>
        <w:t>Information captured is determined through the operational processes related to both processes</w:t>
      </w:r>
      <w:r w:rsidR="008B0FD1">
        <w:rPr>
          <w:szCs w:val="22"/>
        </w:rPr>
        <w:t xml:space="preserve"> across the Council where we write to the service user</w:t>
      </w:r>
      <w:r>
        <w:rPr>
          <w:szCs w:val="22"/>
        </w:rPr>
        <w:t xml:space="preserve">. This project does not determine any of the information, it is simply taking extracted information directly (or via XL Print) in </w:t>
      </w:r>
      <w:r w:rsidR="008B0FD1">
        <w:rPr>
          <w:szCs w:val="22"/>
        </w:rPr>
        <w:t xml:space="preserve">Microsoft Word or </w:t>
      </w:r>
      <w:r>
        <w:rPr>
          <w:szCs w:val="22"/>
        </w:rPr>
        <w:t>PDF format and transferring it to a hybrid mail provider for printing and onward despatch.</w:t>
      </w:r>
    </w:p>
    <w:p w14:paraId="6537F28F" w14:textId="77777777" w:rsidR="00E86896" w:rsidRDefault="00E86896" w:rsidP="00CD676A">
      <w:pPr>
        <w:rPr>
          <w:szCs w:val="22"/>
        </w:rPr>
      </w:pPr>
    </w:p>
    <w:p w14:paraId="6DFB9E20" w14:textId="77777777" w:rsidR="00CF2B34" w:rsidRDefault="00CF2B34" w:rsidP="00CD676A">
      <w:pPr>
        <w:rPr>
          <w:szCs w:val="22"/>
        </w:rPr>
      </w:pPr>
    </w:p>
    <w:p w14:paraId="73BD1FC2" w14:textId="77777777" w:rsidR="00E86896" w:rsidRPr="00CD676A" w:rsidRDefault="00E86896" w:rsidP="00E86896">
      <w:pPr>
        <w:rPr>
          <w:i/>
          <w:szCs w:val="22"/>
        </w:rPr>
      </w:pPr>
      <w:r w:rsidRPr="00D70753">
        <w:rPr>
          <w:b/>
          <w:szCs w:val="22"/>
        </w:rPr>
        <w:t xml:space="preserve">Categories with the (*) are deemed as </w:t>
      </w:r>
      <w:r>
        <w:rPr>
          <w:b/>
          <w:szCs w:val="22"/>
        </w:rPr>
        <w:t>‘</w:t>
      </w:r>
      <w:r w:rsidRPr="00D70753">
        <w:rPr>
          <w:b/>
          <w:szCs w:val="22"/>
        </w:rPr>
        <w:t>special personal data</w:t>
      </w:r>
      <w:r>
        <w:rPr>
          <w:b/>
          <w:szCs w:val="22"/>
        </w:rPr>
        <w:t>’</w:t>
      </w:r>
      <w:r w:rsidRPr="00D70753">
        <w:rPr>
          <w:b/>
          <w:szCs w:val="22"/>
        </w:rPr>
        <w:t xml:space="preserve"> under GDPR and require increased security</w:t>
      </w:r>
      <w:r>
        <w:rPr>
          <w:b/>
          <w:szCs w:val="22"/>
        </w:rPr>
        <w:t xml:space="preserve"> (Article 9)</w:t>
      </w:r>
      <w:r>
        <w:rPr>
          <w:i/>
          <w:szCs w:val="22"/>
        </w:rPr>
        <w:t xml:space="preserve">. If collecting any of this PII please explain below what additional </w:t>
      </w:r>
      <w:proofErr w:type="gramStart"/>
      <w:r>
        <w:rPr>
          <w:i/>
          <w:szCs w:val="22"/>
        </w:rPr>
        <w:t>measures</w:t>
      </w:r>
      <w:proofErr w:type="gramEnd"/>
      <w:r>
        <w:rPr>
          <w:i/>
          <w:szCs w:val="22"/>
        </w:rPr>
        <w:t xml:space="preserve"> you have put in place to secure this data.</w:t>
      </w:r>
    </w:p>
    <w:p w14:paraId="70DF9E56" w14:textId="77777777" w:rsidR="0020075D" w:rsidRDefault="0020075D" w:rsidP="00E86896">
      <w:pPr>
        <w:rPr>
          <w:szCs w:val="22"/>
        </w:rPr>
      </w:pPr>
    </w:p>
    <w:p w14:paraId="651E8472" w14:textId="77777777" w:rsidR="0020075D" w:rsidRDefault="00D45228" w:rsidP="00484F68">
      <w:pPr>
        <w:ind w:left="576"/>
        <w:rPr>
          <w:szCs w:val="22"/>
        </w:rPr>
      </w:pPr>
      <w:r>
        <w:rPr>
          <w:szCs w:val="22"/>
        </w:rPr>
        <w:t xml:space="preserve">Information is </w:t>
      </w:r>
      <w:r w:rsidR="008B0FD1">
        <w:rPr>
          <w:szCs w:val="22"/>
        </w:rPr>
        <w:t>provided as Microsoft Word (</w:t>
      </w:r>
      <w:r>
        <w:rPr>
          <w:szCs w:val="22"/>
        </w:rPr>
        <w:t>converted to PDF format</w:t>
      </w:r>
      <w:r w:rsidR="008B0FD1">
        <w:rPr>
          <w:szCs w:val="22"/>
        </w:rPr>
        <w:t>) or provided in PDF format</w:t>
      </w:r>
      <w:r>
        <w:rPr>
          <w:szCs w:val="22"/>
        </w:rPr>
        <w:t>. The files are transmitted to the hybrid mail provider via a secure file transfer protocol (</w:t>
      </w:r>
      <w:r w:rsidR="008B0FD1">
        <w:rPr>
          <w:szCs w:val="22"/>
        </w:rPr>
        <w:t>sftp)</w:t>
      </w:r>
      <w:r w:rsidR="00BA7C65">
        <w:rPr>
          <w:szCs w:val="22"/>
        </w:rPr>
        <w:t>.</w:t>
      </w:r>
    </w:p>
    <w:p w14:paraId="44E871BC" w14:textId="77777777" w:rsidR="0020075D" w:rsidRDefault="0020075D" w:rsidP="00484F68">
      <w:pPr>
        <w:ind w:left="576"/>
        <w:rPr>
          <w:szCs w:val="22"/>
        </w:rPr>
      </w:pPr>
    </w:p>
    <w:p w14:paraId="144A5D23" w14:textId="77777777" w:rsidR="008B0FD1" w:rsidRDefault="008B0FD1">
      <w:pPr>
        <w:rPr>
          <w:rFonts w:cs="Arial"/>
          <w:b/>
          <w:bCs/>
          <w:kern w:val="32"/>
          <w:sz w:val="28"/>
          <w:szCs w:val="28"/>
        </w:rPr>
      </w:pPr>
      <w:bookmarkStart w:id="2" w:name="_Toc280282582"/>
      <w:r>
        <w:br w:type="page"/>
      </w:r>
    </w:p>
    <w:p w14:paraId="5CF0CFBC" w14:textId="77777777" w:rsidR="00C41389" w:rsidRDefault="001630C3" w:rsidP="00C41389">
      <w:pPr>
        <w:pStyle w:val="Heading1"/>
      </w:pPr>
      <w:r>
        <w:lastRenderedPageBreak/>
        <w:t>Lawfulness of processing</w:t>
      </w:r>
    </w:p>
    <w:bookmarkEnd w:id="2"/>
    <w:p w14:paraId="5A650E26" w14:textId="77777777" w:rsidR="002876E6" w:rsidRPr="00E86896" w:rsidRDefault="00C41389" w:rsidP="002876E6">
      <w:pPr>
        <w:ind w:left="431"/>
        <w:rPr>
          <w:i/>
        </w:rPr>
      </w:pPr>
      <w:r w:rsidRPr="00E86896">
        <w:rPr>
          <w:b/>
          <w:sz w:val="20"/>
        </w:rPr>
        <w:t xml:space="preserve"> </w:t>
      </w:r>
      <w:r w:rsidR="002876E6" w:rsidRPr="00E86896">
        <w:rPr>
          <w:i/>
        </w:rPr>
        <w:t>Please select from the below options which basis</w:t>
      </w:r>
      <w:r w:rsidR="008B0C98" w:rsidRPr="00E86896">
        <w:rPr>
          <w:i/>
        </w:rPr>
        <w:t xml:space="preserve"> </w:t>
      </w:r>
      <w:r w:rsidR="002876E6" w:rsidRPr="00E86896">
        <w:rPr>
          <w:i/>
        </w:rPr>
        <w:t>you will be</w:t>
      </w:r>
      <w:r w:rsidR="008B0C98" w:rsidRPr="00E86896">
        <w:rPr>
          <w:i/>
        </w:rPr>
        <w:t xml:space="preserve"> using to collect the Personally Identifiable Information (PII)</w:t>
      </w:r>
      <w:r w:rsidR="002876E6" w:rsidRPr="00E86896">
        <w:rPr>
          <w:i/>
        </w:rPr>
        <w:t xml:space="preserve"> during the project/proce</w:t>
      </w:r>
      <w:r w:rsidR="008B0C98" w:rsidRPr="00E86896">
        <w:rPr>
          <w:i/>
        </w:rPr>
        <w:t>dure/contract</w:t>
      </w:r>
      <w:r w:rsidR="002876E6" w:rsidRPr="00E86896">
        <w:rPr>
          <w:i/>
        </w:rPr>
        <w:t>. (Click the box to select)</w:t>
      </w:r>
    </w:p>
    <w:p w14:paraId="738610EB" w14:textId="77777777" w:rsidR="002905A4" w:rsidRPr="002905A4" w:rsidRDefault="002905A4" w:rsidP="002905A4">
      <w:pPr>
        <w:rPr>
          <w:b/>
          <w:i/>
          <w:sz w:val="20"/>
        </w:rPr>
      </w:pPr>
    </w:p>
    <w:p w14:paraId="3E0A5C02" w14:textId="77777777" w:rsidR="002905A4" w:rsidRPr="00FB24E5" w:rsidRDefault="00000000" w:rsidP="002905A4">
      <w:sdt>
        <w:sdtPr>
          <w:id w:val="1766269900"/>
          <w14:checkbox>
            <w14:checked w14:val="0"/>
            <w14:checkedState w14:val="2612" w14:font="MS Gothic"/>
            <w14:uncheckedState w14:val="2610" w14:font="MS Gothic"/>
          </w14:checkbox>
        </w:sdtPr>
        <w:sdtContent>
          <w:r w:rsidR="00B512A7">
            <w:rPr>
              <w:rFonts w:ascii="MS Gothic" w:eastAsia="MS Gothic" w:hAnsi="MS Gothic" w:hint="eastAsia"/>
            </w:rPr>
            <w:t>☐</w:t>
          </w:r>
        </w:sdtContent>
      </w:sdt>
      <w:r w:rsidR="00FB24E5" w:rsidRPr="00FB24E5">
        <w:t xml:space="preserve"> </w:t>
      </w:r>
      <w:r w:rsidR="00FB24E5" w:rsidRPr="00140B15">
        <w:rPr>
          <w:u w:val="single"/>
        </w:rPr>
        <w:t xml:space="preserve"> Consent</w:t>
      </w:r>
      <w:r w:rsidR="00FB24E5" w:rsidRPr="00FB24E5">
        <w:t xml:space="preserve"> gained from Data Subject</w:t>
      </w:r>
      <w:r w:rsidR="00140B15">
        <w:t xml:space="preserve"> to process their PII</w:t>
      </w:r>
      <w:r w:rsidR="00FB24E5" w:rsidRPr="00FB24E5">
        <w:t>*</w:t>
      </w:r>
    </w:p>
    <w:p w14:paraId="1A1D1A29" w14:textId="77777777" w:rsidR="00FB24E5" w:rsidRPr="00FB24E5" w:rsidRDefault="00000000" w:rsidP="002905A4">
      <w:sdt>
        <w:sdtPr>
          <w:id w:val="-1969805218"/>
          <w14:checkbox>
            <w14:checked w14:val="1"/>
            <w14:checkedState w14:val="2612" w14:font="MS Gothic"/>
            <w14:uncheckedState w14:val="2610" w14:font="MS Gothic"/>
          </w14:checkbox>
        </w:sdtPr>
        <w:sdtContent>
          <w:r w:rsidR="0092641B">
            <w:rPr>
              <w:rFonts w:ascii="MS Gothic" w:eastAsia="MS Gothic" w:hAnsi="MS Gothic" w:hint="eastAsia"/>
            </w:rPr>
            <w:t>☒</w:t>
          </w:r>
        </w:sdtContent>
      </w:sdt>
      <w:r w:rsidR="00FB24E5" w:rsidRPr="00FB24E5">
        <w:t xml:space="preserve">  </w:t>
      </w:r>
      <w:r w:rsidR="00140B15">
        <w:t>Processing the PII is essential to f</w:t>
      </w:r>
      <w:r w:rsidR="00FB24E5" w:rsidRPr="00FB24E5">
        <w:t xml:space="preserve">ulfil a </w:t>
      </w:r>
      <w:r w:rsidR="00FB24E5" w:rsidRPr="00140B15">
        <w:rPr>
          <w:u w:val="single"/>
        </w:rPr>
        <w:t>Contract</w:t>
      </w:r>
      <w:r w:rsidR="00140B15">
        <w:t xml:space="preserve"> with the Data Subject</w:t>
      </w:r>
    </w:p>
    <w:p w14:paraId="06A3060F" w14:textId="77777777" w:rsidR="00FB24E5" w:rsidRPr="00FB24E5" w:rsidRDefault="00000000" w:rsidP="002905A4">
      <w:sdt>
        <w:sdtPr>
          <w:id w:val="-400447797"/>
          <w14:checkbox>
            <w14:checked w14:val="0"/>
            <w14:checkedState w14:val="2612" w14:font="MS Gothic"/>
            <w14:uncheckedState w14:val="2610" w14:font="MS Gothic"/>
          </w14:checkbox>
        </w:sdtPr>
        <w:sdtContent>
          <w:r w:rsidR="00B512A7">
            <w:rPr>
              <w:rFonts w:ascii="MS Gothic" w:eastAsia="MS Gothic" w:hAnsi="MS Gothic" w:hint="eastAsia"/>
            </w:rPr>
            <w:t>☐</w:t>
          </w:r>
        </w:sdtContent>
      </w:sdt>
      <w:r w:rsidR="00FB24E5" w:rsidRPr="00FB24E5">
        <w:t xml:space="preserve">  </w:t>
      </w:r>
      <w:r w:rsidR="00140B15">
        <w:t xml:space="preserve">There is a </w:t>
      </w:r>
      <w:r w:rsidR="00FB24E5" w:rsidRPr="00140B15">
        <w:rPr>
          <w:u w:val="single"/>
        </w:rPr>
        <w:t>Legal Obligation</w:t>
      </w:r>
      <w:r w:rsidR="00140B15">
        <w:t xml:space="preserve"> to process the PII (please explain below)</w:t>
      </w:r>
    </w:p>
    <w:p w14:paraId="3445D1EA" w14:textId="77777777" w:rsidR="00FB24E5" w:rsidRPr="00FB24E5" w:rsidRDefault="00000000" w:rsidP="002905A4">
      <w:sdt>
        <w:sdtPr>
          <w:id w:val="323939287"/>
          <w14:checkbox>
            <w14:checked w14:val="0"/>
            <w14:checkedState w14:val="2612" w14:font="MS Gothic"/>
            <w14:uncheckedState w14:val="2610" w14:font="MS Gothic"/>
          </w14:checkbox>
        </w:sdtPr>
        <w:sdtContent>
          <w:r w:rsidR="00B512A7">
            <w:rPr>
              <w:rFonts w:ascii="MS Gothic" w:eastAsia="MS Gothic" w:hAnsi="MS Gothic" w:hint="eastAsia"/>
            </w:rPr>
            <w:t>☐</w:t>
          </w:r>
        </w:sdtContent>
      </w:sdt>
      <w:r w:rsidR="00FB24E5" w:rsidRPr="00FB24E5">
        <w:t xml:space="preserve"> </w:t>
      </w:r>
      <w:r w:rsidR="00FB24E5">
        <w:t xml:space="preserve"> </w:t>
      </w:r>
      <w:r w:rsidR="00140B15">
        <w:t>Processing the PII will</w:t>
      </w:r>
      <w:r w:rsidR="00FB24E5" w:rsidRPr="00FB24E5">
        <w:t xml:space="preserve"> protect the </w:t>
      </w:r>
      <w:r w:rsidR="00FB24E5" w:rsidRPr="00140B15">
        <w:rPr>
          <w:u w:val="single"/>
        </w:rPr>
        <w:t>vital interests</w:t>
      </w:r>
      <w:r w:rsidR="00FB24E5" w:rsidRPr="00FB24E5">
        <w:t xml:space="preserve"> of a Data Subject (please explain below)</w:t>
      </w:r>
    </w:p>
    <w:p w14:paraId="1F1964F3" w14:textId="77777777" w:rsidR="00FB24E5" w:rsidRPr="00FB24E5" w:rsidRDefault="00000000" w:rsidP="002905A4">
      <w:sdt>
        <w:sdtPr>
          <w:id w:val="-209658198"/>
          <w14:checkbox>
            <w14:checked w14:val="0"/>
            <w14:checkedState w14:val="2612" w14:font="MS Gothic"/>
            <w14:uncheckedState w14:val="2610" w14:font="MS Gothic"/>
          </w14:checkbox>
        </w:sdtPr>
        <w:sdtContent>
          <w:r w:rsidR="00B512A7">
            <w:rPr>
              <w:rFonts w:ascii="MS Gothic" w:eastAsia="MS Gothic" w:hAnsi="MS Gothic" w:hint="eastAsia"/>
            </w:rPr>
            <w:t>☐</w:t>
          </w:r>
        </w:sdtContent>
      </w:sdt>
      <w:r w:rsidR="00FB24E5" w:rsidRPr="00FB24E5">
        <w:t xml:space="preserve">  Process</w:t>
      </w:r>
      <w:r w:rsidR="00140B15">
        <w:t>ing the PII</w:t>
      </w:r>
      <w:r w:rsidR="00FB24E5" w:rsidRPr="00FB24E5">
        <w:t xml:space="preserve"> is in the </w:t>
      </w:r>
      <w:r w:rsidR="00FB24E5" w:rsidRPr="00140B15">
        <w:rPr>
          <w:u w:val="single"/>
        </w:rPr>
        <w:t>public interest</w:t>
      </w:r>
      <w:r w:rsidR="00FB24E5">
        <w:t xml:space="preserve"> (please explain below)</w:t>
      </w:r>
    </w:p>
    <w:p w14:paraId="0DFAE634" w14:textId="77777777" w:rsidR="00FB24E5" w:rsidRDefault="00FB24E5" w:rsidP="002905A4">
      <w:pPr>
        <w:rPr>
          <w:b/>
        </w:rPr>
      </w:pPr>
      <w:r>
        <w:rPr>
          <w:b/>
        </w:rPr>
        <w:t xml:space="preserve">  </w:t>
      </w:r>
    </w:p>
    <w:p w14:paraId="637805D2" w14:textId="77777777" w:rsidR="00E86896" w:rsidRDefault="00E86896" w:rsidP="002905A4">
      <w:pPr>
        <w:rPr>
          <w:b/>
        </w:rPr>
      </w:pPr>
    </w:p>
    <w:p w14:paraId="463F29E8" w14:textId="77777777" w:rsidR="00E86896" w:rsidRDefault="00E86896" w:rsidP="002905A4">
      <w:pPr>
        <w:rPr>
          <w:b/>
        </w:rPr>
      </w:pPr>
    </w:p>
    <w:p w14:paraId="3B7B4B86" w14:textId="77777777" w:rsidR="00E86896" w:rsidRDefault="00E86896" w:rsidP="002905A4">
      <w:pPr>
        <w:rPr>
          <w:b/>
        </w:rPr>
      </w:pPr>
    </w:p>
    <w:p w14:paraId="060F1C31" w14:textId="77777777" w:rsidR="00E86896" w:rsidRDefault="00E86896" w:rsidP="00E86896">
      <w:r>
        <w:t>*</w:t>
      </w:r>
      <w:r w:rsidRPr="006D493E">
        <w:rPr>
          <w:i/>
        </w:rPr>
        <w:t xml:space="preserve">If you are gathering and processing PII </w:t>
      </w:r>
      <w:proofErr w:type="gramStart"/>
      <w:r w:rsidRPr="006D493E">
        <w:rPr>
          <w:i/>
        </w:rPr>
        <w:t>on the basis of</w:t>
      </w:r>
      <w:proofErr w:type="gramEnd"/>
      <w:r w:rsidRPr="006D493E">
        <w:rPr>
          <w:i/>
        </w:rPr>
        <w:t xml:space="preserve"> consent please explain where evidence of this consent is stored?</w:t>
      </w:r>
      <w:r w:rsidRPr="00FB24E5">
        <w:t xml:space="preserve"> </w:t>
      </w:r>
    </w:p>
    <w:p w14:paraId="3A0FF5F2" w14:textId="77777777" w:rsidR="00E86896" w:rsidRDefault="00E86896" w:rsidP="00E86896"/>
    <w:p w14:paraId="4A3376CD" w14:textId="77777777" w:rsidR="00E86896" w:rsidRDefault="00BA7C65" w:rsidP="00BA7C65">
      <w:pPr>
        <w:spacing w:after="120"/>
        <w:ind w:left="720"/>
      </w:pPr>
      <w:r>
        <w:t xml:space="preserve">Consent for the processing of PII Data lies with those responsible for </w:t>
      </w:r>
      <w:r w:rsidR="0092641B">
        <w:t>communicating with service users</w:t>
      </w:r>
      <w:r>
        <w:t xml:space="preserve">. </w:t>
      </w:r>
    </w:p>
    <w:p w14:paraId="0807013C" w14:textId="77777777" w:rsidR="00BA7C65" w:rsidRDefault="00BA7C65" w:rsidP="00BA7C65">
      <w:pPr>
        <w:spacing w:after="120"/>
        <w:ind w:left="720"/>
      </w:pPr>
      <w:r>
        <w:t>This project is concerned with the transmittal of documents to a hybrid mail provider for printing and</w:t>
      </w:r>
      <w:r w:rsidR="008B0FD1">
        <w:t>/or</w:t>
      </w:r>
      <w:r>
        <w:t xml:space="preserve"> onward distribution to </w:t>
      </w:r>
      <w:r w:rsidR="008B0FD1">
        <w:t>service users</w:t>
      </w:r>
      <w:r>
        <w:t>.</w:t>
      </w:r>
    </w:p>
    <w:p w14:paraId="5630AD66" w14:textId="77777777" w:rsidR="00BA7C65" w:rsidRDefault="00BA7C65" w:rsidP="00E86896"/>
    <w:p w14:paraId="0871A1BF" w14:textId="77777777" w:rsidR="00E86896" w:rsidRDefault="00E86896" w:rsidP="00E86896">
      <w:pPr>
        <w:rPr>
          <w:i/>
        </w:rPr>
      </w:pPr>
      <w:r>
        <w:t>*</w:t>
      </w:r>
      <w:r w:rsidRPr="006D493E">
        <w:rPr>
          <w:i/>
        </w:rPr>
        <w:t>Do you have a mechanism to stop processing an individual’s PII if they withdraw their consent?</w:t>
      </w:r>
    </w:p>
    <w:p w14:paraId="61829076" w14:textId="77777777" w:rsidR="006D493E" w:rsidRDefault="006D493E" w:rsidP="006D493E"/>
    <w:p w14:paraId="6B702100" w14:textId="77777777" w:rsidR="006D493E" w:rsidRDefault="00BA7C65" w:rsidP="00BA7C65">
      <w:pPr>
        <w:spacing w:after="120"/>
        <w:ind w:left="720"/>
      </w:pPr>
      <w:r>
        <w:t>This project has no ability to stop processing an individual’s PII data if they withdraw their consent. This project has no control over the collection of PII data.</w:t>
      </w:r>
    </w:p>
    <w:p w14:paraId="2BA226A1" w14:textId="77777777" w:rsidR="00E86896" w:rsidRDefault="00E86896" w:rsidP="006D493E"/>
    <w:p w14:paraId="17AD93B2" w14:textId="77777777" w:rsidR="00E86896" w:rsidRDefault="00E86896" w:rsidP="006D493E"/>
    <w:p w14:paraId="2D35D75D" w14:textId="77777777" w:rsidR="00E86896" w:rsidRPr="006D493E" w:rsidRDefault="00E86896" w:rsidP="00E86896">
      <w:pPr>
        <w:rPr>
          <w:i/>
          <w:szCs w:val="22"/>
        </w:rPr>
      </w:pPr>
      <w:r w:rsidRPr="006D493E">
        <w:rPr>
          <w:i/>
        </w:rPr>
        <w:t xml:space="preserve">If you are gathering and processing PII </w:t>
      </w:r>
      <w:proofErr w:type="gramStart"/>
      <w:r w:rsidRPr="006D493E">
        <w:rPr>
          <w:i/>
        </w:rPr>
        <w:t>on the basis of</w:t>
      </w:r>
      <w:proofErr w:type="gramEnd"/>
      <w:r w:rsidRPr="006D493E">
        <w:rPr>
          <w:i/>
        </w:rPr>
        <w:t xml:space="preserve"> </w:t>
      </w:r>
      <w:r w:rsidRPr="00140B15">
        <w:rPr>
          <w:i/>
          <w:u w:val="single"/>
        </w:rPr>
        <w:t>vital or public interests</w:t>
      </w:r>
      <w:r>
        <w:rPr>
          <w:i/>
        </w:rPr>
        <w:t xml:space="preserve">, </w:t>
      </w:r>
      <w:r w:rsidRPr="00140B15">
        <w:rPr>
          <w:i/>
          <w:u w:val="single"/>
        </w:rPr>
        <w:t>or as a legal obligation</w:t>
      </w:r>
      <w:r w:rsidRPr="006D493E">
        <w:rPr>
          <w:i/>
        </w:rPr>
        <w:t xml:space="preserve"> please expl</w:t>
      </w:r>
      <w:r>
        <w:rPr>
          <w:i/>
        </w:rPr>
        <w:t>ain this in more detail.</w:t>
      </w:r>
    </w:p>
    <w:p w14:paraId="0DE4B5B7" w14:textId="77777777" w:rsidR="006D493E" w:rsidRDefault="006D493E" w:rsidP="006D493E"/>
    <w:p w14:paraId="58E7D17E" w14:textId="77777777" w:rsidR="00BA7C65" w:rsidRDefault="00BA7C65" w:rsidP="00BA7C65">
      <w:pPr>
        <w:spacing w:after="120"/>
        <w:ind w:left="720"/>
      </w:pPr>
      <w:r>
        <w:t>This project has no influence over the gathering and processing of an individual’s PII data.</w:t>
      </w:r>
    </w:p>
    <w:p w14:paraId="66204FF1" w14:textId="77777777" w:rsidR="00E86896" w:rsidRDefault="00E86896" w:rsidP="006D493E"/>
    <w:p w14:paraId="2DBF0D7D" w14:textId="77777777" w:rsidR="00E86896" w:rsidRDefault="00E86896" w:rsidP="006D493E"/>
    <w:p w14:paraId="7246CD05" w14:textId="77777777" w:rsidR="006D493E" w:rsidRDefault="006D493E" w:rsidP="00FB24E5">
      <w:pPr>
        <w:pStyle w:val="BodyText"/>
        <w:keepLines/>
        <w:rPr>
          <w:rFonts w:eastAsia="Wi&#10;i"/>
          <w:i/>
          <w:szCs w:val="22"/>
        </w:rPr>
      </w:pPr>
      <w:r>
        <w:rPr>
          <w:i/>
          <w:noProof/>
          <w:sz w:val="20"/>
          <w:lang w:eastAsia="en-GB"/>
        </w:rPr>
        <mc:AlternateContent>
          <mc:Choice Requires="wps">
            <w:drawing>
              <wp:anchor distT="0" distB="0" distL="114300" distR="114300" simplePos="0" relativeHeight="251686912" behindDoc="0" locked="0" layoutInCell="1" allowOverlap="1" wp14:anchorId="2F3F75EC" wp14:editId="309BB6C7">
                <wp:simplePos x="0" y="0"/>
                <wp:positionH relativeFrom="column">
                  <wp:posOffset>12602</wp:posOffset>
                </wp:positionH>
                <wp:positionV relativeFrom="paragraph">
                  <wp:posOffset>83673</wp:posOffset>
                </wp:positionV>
                <wp:extent cx="6178062" cy="592016"/>
                <wp:effectExtent l="0" t="0" r="13335" b="17780"/>
                <wp:wrapNone/>
                <wp:docPr id="23" name="Rectangle 23"/>
                <wp:cNvGraphicFramePr/>
                <a:graphic xmlns:a="http://schemas.openxmlformats.org/drawingml/2006/main">
                  <a:graphicData uri="http://schemas.microsoft.com/office/word/2010/wordprocessingShape">
                    <wps:wsp>
                      <wps:cNvSpPr/>
                      <wps:spPr>
                        <a:xfrm>
                          <a:off x="0" y="0"/>
                          <a:ext cx="6178062" cy="59201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6AA2A00">
              <v:rect id="Rectangle 23" style="position:absolute;margin-left:1pt;margin-top:6.6pt;width:486.45pt;height:4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7287E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"/>
            </w:pict>
          </mc:Fallback>
        </mc:AlternateContent>
      </w:r>
    </w:p>
    <w:p w14:paraId="5A27725A" w14:textId="77777777" w:rsidR="006D493E" w:rsidRPr="001630C3" w:rsidRDefault="001630C3" w:rsidP="006D493E">
      <w:pPr>
        <w:ind w:left="431"/>
        <w:rPr>
          <w:b/>
        </w:rPr>
      </w:pPr>
      <w:r w:rsidRPr="001630C3">
        <w:rPr>
          <w:b/>
        </w:rPr>
        <w:t>N.B. R</w:t>
      </w:r>
      <w:r w:rsidR="006D493E" w:rsidRPr="001630C3">
        <w:rPr>
          <w:b/>
        </w:rPr>
        <w:t>egardless of the basis for processing PII the Data Subject must be informed of what data you are processing</w:t>
      </w:r>
      <w:r w:rsidRPr="001630C3">
        <w:rPr>
          <w:b/>
        </w:rPr>
        <w:t>,</w:t>
      </w:r>
      <w:r w:rsidR="006D493E" w:rsidRPr="001630C3">
        <w:rPr>
          <w:b/>
        </w:rPr>
        <w:t xml:space="preserve"> for what purpose</w:t>
      </w:r>
      <w:r w:rsidRPr="001630C3">
        <w:rPr>
          <w:b/>
        </w:rPr>
        <w:t>,</w:t>
      </w:r>
      <w:r w:rsidR="006D493E" w:rsidRPr="001630C3">
        <w:rPr>
          <w:b/>
        </w:rPr>
        <w:t xml:space="preserve"> and under what basis.</w:t>
      </w:r>
      <w:r w:rsidRPr="001630C3">
        <w:rPr>
          <w:b/>
        </w:rPr>
        <w:t xml:space="preserve"> For more </w:t>
      </w:r>
      <w:proofErr w:type="gramStart"/>
      <w:r w:rsidRPr="001630C3">
        <w:rPr>
          <w:b/>
        </w:rPr>
        <w:t>information</w:t>
      </w:r>
      <w:proofErr w:type="gramEnd"/>
      <w:r w:rsidRPr="001630C3">
        <w:rPr>
          <w:b/>
        </w:rPr>
        <w:t xml:space="preserve"> please refer to GDPR Article 6</w:t>
      </w:r>
      <w:r w:rsidR="00140B15">
        <w:rPr>
          <w:b/>
        </w:rPr>
        <w:t xml:space="preserve"> &amp; 12</w:t>
      </w:r>
    </w:p>
    <w:p w14:paraId="6B62F1B3" w14:textId="77777777" w:rsidR="00BA7C65" w:rsidRDefault="00BA7C65" w:rsidP="00BA7C65">
      <w:pPr>
        <w:pStyle w:val="Heading1"/>
        <w:numPr>
          <w:ilvl w:val="0"/>
          <w:numId w:val="0"/>
        </w:numPr>
        <w:ind w:left="431"/>
      </w:pPr>
    </w:p>
    <w:p w14:paraId="70B1D46F" w14:textId="77777777" w:rsidR="00C41389" w:rsidRDefault="006D493E" w:rsidP="00C41389">
      <w:pPr>
        <w:pStyle w:val="Heading1"/>
      </w:pPr>
      <w:r>
        <w:t>GDPR Compliance – Questions to consider</w:t>
      </w:r>
    </w:p>
    <w:p w14:paraId="02F2C34E" w14:textId="77777777" w:rsidR="00C41389" w:rsidRDefault="00C41389" w:rsidP="00C41389"/>
    <w:p w14:paraId="7AB6217A" w14:textId="77777777" w:rsidR="00D43B90" w:rsidRDefault="00D43B90" w:rsidP="006E1F6D">
      <w:pPr>
        <w:pStyle w:val="ListParagraph"/>
        <w:numPr>
          <w:ilvl w:val="0"/>
          <w:numId w:val="5"/>
        </w:numPr>
        <w:rPr>
          <w:i/>
        </w:rPr>
      </w:pPr>
      <w:r w:rsidRPr="00E86896">
        <w:rPr>
          <w:i/>
        </w:rPr>
        <w:t>Will the Councils privacy notices need to be amended to</w:t>
      </w:r>
      <w:r w:rsidR="008B0C98" w:rsidRPr="00E86896">
        <w:rPr>
          <w:i/>
        </w:rPr>
        <w:t xml:space="preserve"> reflect this new project/procedure</w:t>
      </w:r>
      <w:r w:rsidRPr="00E86896">
        <w:rPr>
          <w:i/>
        </w:rPr>
        <w:t>/contract?</w:t>
      </w:r>
    </w:p>
    <w:p w14:paraId="680A4E5D" w14:textId="77777777" w:rsidR="00E86896" w:rsidRDefault="00E86896" w:rsidP="00E86896">
      <w:pPr>
        <w:pStyle w:val="ListParagraph"/>
        <w:rPr>
          <w:i/>
        </w:rPr>
      </w:pPr>
    </w:p>
    <w:p w14:paraId="777E9315" w14:textId="77777777" w:rsidR="00E86896" w:rsidRPr="00135FD6" w:rsidRDefault="00BA7C65" w:rsidP="00E86896">
      <w:pPr>
        <w:pStyle w:val="ListParagraph"/>
      </w:pPr>
      <w:r w:rsidRPr="00135FD6">
        <w:t>NO. This project is seeking to award a contract (to a new or existing provider) for an existing arrangement.</w:t>
      </w:r>
    </w:p>
    <w:p w14:paraId="19219836" w14:textId="77777777" w:rsidR="00D43B90" w:rsidRPr="00135FD6" w:rsidRDefault="00D43B90" w:rsidP="00C41389"/>
    <w:p w14:paraId="01257A50" w14:textId="77777777" w:rsidR="00D43B90" w:rsidRDefault="00D43B90" w:rsidP="006E1F6D">
      <w:pPr>
        <w:pStyle w:val="ListParagraph"/>
        <w:numPr>
          <w:ilvl w:val="0"/>
          <w:numId w:val="5"/>
        </w:numPr>
        <w:rPr>
          <w:i/>
        </w:rPr>
      </w:pPr>
      <w:r w:rsidRPr="00E86896">
        <w:rPr>
          <w:i/>
        </w:rPr>
        <w:t xml:space="preserve">How will you monitor whether the information you hold is accurate? </w:t>
      </w:r>
    </w:p>
    <w:p w14:paraId="296FEF7D" w14:textId="77777777" w:rsidR="00E86896" w:rsidRDefault="00E86896" w:rsidP="00E86896">
      <w:pPr>
        <w:pStyle w:val="ListParagraph"/>
        <w:rPr>
          <w:i/>
        </w:rPr>
      </w:pPr>
    </w:p>
    <w:p w14:paraId="003D0EDD" w14:textId="77777777" w:rsidR="00E86896" w:rsidRDefault="00BA7C65" w:rsidP="00E86896">
      <w:pPr>
        <w:pStyle w:val="ListParagraph"/>
      </w:pPr>
      <w:r w:rsidRPr="00135FD6">
        <w:lastRenderedPageBreak/>
        <w:t xml:space="preserve">Data is extracted from the Council’s line of business applications. Once transmitted to the hybrid mail provider, there is a </w:t>
      </w:r>
      <w:r w:rsidR="00135FD6" w:rsidRPr="00135FD6">
        <w:t>process whereby the Council reviews and confirms the data. Once confirmed, the data is committed to print.</w:t>
      </w:r>
    </w:p>
    <w:p w14:paraId="7194DBDC" w14:textId="77777777" w:rsidR="00085195" w:rsidRDefault="00085195" w:rsidP="00E86896">
      <w:pPr>
        <w:pStyle w:val="ListParagraph"/>
      </w:pPr>
    </w:p>
    <w:p w14:paraId="2297AF79" w14:textId="77777777" w:rsidR="00085195" w:rsidRPr="00135FD6" w:rsidRDefault="00085195" w:rsidP="00E86896">
      <w:pPr>
        <w:pStyle w:val="ListParagraph"/>
      </w:pPr>
      <w:r>
        <w:t>It should be noted, if an ad hoc hybrid mail solution is sought, some documents will be produced locally, by Council Officers and Staff. The content of the documents is at the discretion of the individual</w:t>
      </w:r>
    </w:p>
    <w:p w14:paraId="769D0D3C" w14:textId="77777777" w:rsidR="00E86896" w:rsidRPr="00E86896" w:rsidRDefault="00E86896" w:rsidP="00E86896">
      <w:pPr>
        <w:pStyle w:val="ListParagraph"/>
        <w:rPr>
          <w:i/>
        </w:rPr>
      </w:pPr>
    </w:p>
    <w:p w14:paraId="54CD245A" w14:textId="77777777" w:rsidR="00D43B90" w:rsidRDefault="00D43B90" w:rsidP="00C41389"/>
    <w:p w14:paraId="0ACB9FFA" w14:textId="77777777" w:rsidR="00D43B90" w:rsidRDefault="00D43B90" w:rsidP="006E1F6D">
      <w:pPr>
        <w:pStyle w:val="ListParagraph"/>
        <w:numPr>
          <w:ilvl w:val="0"/>
          <w:numId w:val="5"/>
        </w:numPr>
        <w:rPr>
          <w:i/>
        </w:rPr>
      </w:pPr>
      <w:r w:rsidRPr="00E86896">
        <w:rPr>
          <w:i/>
        </w:rPr>
        <w:t xml:space="preserve">Do you have the capability to amend </w:t>
      </w:r>
      <w:r w:rsidR="00DF058D" w:rsidRPr="00E86896">
        <w:rPr>
          <w:i/>
        </w:rPr>
        <w:t xml:space="preserve">or delete </w:t>
      </w:r>
      <w:r w:rsidRPr="00E86896">
        <w:rPr>
          <w:i/>
        </w:rPr>
        <w:t>information if necessary?</w:t>
      </w:r>
    </w:p>
    <w:p w14:paraId="1231BE67" w14:textId="77777777" w:rsidR="00E86896" w:rsidRDefault="00E86896" w:rsidP="00E86896">
      <w:pPr>
        <w:pStyle w:val="ListParagraph"/>
        <w:rPr>
          <w:i/>
        </w:rPr>
      </w:pPr>
    </w:p>
    <w:p w14:paraId="25381F30" w14:textId="77777777" w:rsidR="00E86896" w:rsidRDefault="00085195" w:rsidP="00E86896">
      <w:pPr>
        <w:pStyle w:val="ListParagraph"/>
        <w:rPr>
          <w:i/>
        </w:rPr>
      </w:pPr>
      <w:r>
        <w:rPr>
          <w:i/>
        </w:rPr>
        <w:t>Yes. Files produced via line-of-business systems are transferred to the hybrid mail provider. Once prepared, Council Officers and Staff are asked to confirm the contents prior to printing. If errors are identified, they can be corrected.</w:t>
      </w:r>
    </w:p>
    <w:p w14:paraId="36FEB5B0" w14:textId="77777777" w:rsidR="00085195" w:rsidRDefault="00085195" w:rsidP="00E86896">
      <w:pPr>
        <w:pStyle w:val="ListParagraph"/>
        <w:rPr>
          <w:i/>
        </w:rPr>
      </w:pPr>
    </w:p>
    <w:p w14:paraId="782ECA02" w14:textId="77777777" w:rsidR="00085195" w:rsidRPr="00085195" w:rsidRDefault="00085195" w:rsidP="00E86896">
      <w:pPr>
        <w:pStyle w:val="ListParagraph"/>
      </w:pPr>
      <w:r w:rsidRPr="00085195">
        <w:t>For Ad hoc files, the content is produced by individuals, but the same principle is applied.</w:t>
      </w:r>
    </w:p>
    <w:p w14:paraId="30D7AA69" w14:textId="77777777" w:rsidR="00E86896" w:rsidRPr="00E86896" w:rsidRDefault="00E86896" w:rsidP="00E86896">
      <w:pPr>
        <w:pStyle w:val="ListParagraph"/>
        <w:rPr>
          <w:i/>
        </w:rPr>
      </w:pPr>
    </w:p>
    <w:p w14:paraId="7196D064" w14:textId="77777777" w:rsidR="00D43B90" w:rsidRDefault="00D43B90" w:rsidP="00C41389"/>
    <w:p w14:paraId="5F749734" w14:textId="77777777" w:rsidR="00D43B90" w:rsidRPr="00E86896" w:rsidRDefault="00D43B90" w:rsidP="006E1F6D">
      <w:pPr>
        <w:pStyle w:val="ListParagraph"/>
        <w:numPr>
          <w:ilvl w:val="0"/>
          <w:numId w:val="5"/>
        </w:numPr>
        <w:rPr>
          <w:i/>
        </w:rPr>
      </w:pPr>
      <w:r w:rsidRPr="00E86896">
        <w:rPr>
          <w:i/>
        </w:rPr>
        <w:t xml:space="preserve">Do you have a mandated retention period for this data? If </w:t>
      </w:r>
      <w:proofErr w:type="gramStart"/>
      <w:r w:rsidRPr="00E86896">
        <w:rPr>
          <w:i/>
        </w:rPr>
        <w:t>so</w:t>
      </w:r>
      <w:proofErr w:type="gramEnd"/>
      <w:r w:rsidRPr="00E86896">
        <w:rPr>
          <w:i/>
        </w:rPr>
        <w:t xml:space="preserve"> what is it?</w:t>
      </w:r>
    </w:p>
    <w:p w14:paraId="34FF1C98" w14:textId="77777777" w:rsidR="00D43B90" w:rsidRDefault="00D43B90" w:rsidP="00C41389"/>
    <w:p w14:paraId="1947A9B6" w14:textId="77777777" w:rsidR="00135FD6" w:rsidRPr="0092641B" w:rsidRDefault="0092641B" w:rsidP="00135FD6">
      <w:pPr>
        <w:pStyle w:val="ListParagraph"/>
      </w:pPr>
      <w:r w:rsidRPr="0092641B">
        <w:t>Internally, data is retained in line-of-business systems and by Service Areas, Teams and individual in accordance with the Data Retention Policy (to be adopted).</w:t>
      </w:r>
    </w:p>
    <w:p w14:paraId="6D072C0D" w14:textId="77777777" w:rsidR="0092641B" w:rsidRDefault="0092641B" w:rsidP="00135FD6">
      <w:pPr>
        <w:pStyle w:val="ListParagraph"/>
        <w:rPr>
          <w:i/>
        </w:rPr>
      </w:pPr>
    </w:p>
    <w:p w14:paraId="48E1E671" w14:textId="77777777" w:rsidR="008B0FD1" w:rsidRPr="008B0FD1" w:rsidRDefault="008B0FD1" w:rsidP="00135FD6">
      <w:pPr>
        <w:pStyle w:val="ListParagraph"/>
      </w:pPr>
      <w:r>
        <w:t>Market engagement has indicated suppliers retain information for c</w:t>
      </w:r>
      <w:r w:rsidR="0092641B">
        <w:t>i</w:t>
      </w:r>
      <w:r>
        <w:t>rca 60 days, however this will be fully established through the tender process.</w:t>
      </w:r>
    </w:p>
    <w:p w14:paraId="48A21919" w14:textId="77777777" w:rsidR="00E86896" w:rsidRDefault="00E86896" w:rsidP="00C41389"/>
    <w:p w14:paraId="6BD18F9B" w14:textId="77777777" w:rsidR="00E86896" w:rsidRDefault="00E86896" w:rsidP="00C41389"/>
    <w:p w14:paraId="238601FE" w14:textId="77777777" w:rsidR="00E86896" w:rsidRDefault="00E86896" w:rsidP="00C41389"/>
    <w:p w14:paraId="425C733F" w14:textId="77777777" w:rsidR="00D43B90" w:rsidRDefault="00D43B90" w:rsidP="006E1F6D">
      <w:pPr>
        <w:pStyle w:val="ListParagraph"/>
        <w:numPr>
          <w:ilvl w:val="0"/>
          <w:numId w:val="5"/>
        </w:numPr>
        <w:rPr>
          <w:i/>
        </w:rPr>
      </w:pPr>
      <w:r w:rsidRPr="00E86896">
        <w:rPr>
          <w:i/>
        </w:rPr>
        <w:t>What are the means of commu</w:t>
      </w:r>
      <w:r w:rsidR="00E86896">
        <w:rPr>
          <w:i/>
        </w:rPr>
        <w:t>nicating with the data subjects?</w:t>
      </w:r>
    </w:p>
    <w:p w14:paraId="0F3CABC7" w14:textId="77777777" w:rsidR="00E86896" w:rsidRDefault="00E86896" w:rsidP="00E86896">
      <w:pPr>
        <w:pStyle w:val="ListParagraph"/>
        <w:rPr>
          <w:i/>
        </w:rPr>
      </w:pPr>
    </w:p>
    <w:p w14:paraId="009C0EF5" w14:textId="77777777" w:rsidR="00E86896" w:rsidRPr="00135FD6" w:rsidRDefault="00135FD6" w:rsidP="00E86896">
      <w:pPr>
        <w:pStyle w:val="ListParagraph"/>
      </w:pPr>
      <w:r w:rsidRPr="00135FD6">
        <w:t xml:space="preserve">This project enables the print and distribution of key documents to </w:t>
      </w:r>
      <w:r w:rsidR="008B0FD1">
        <w:t xml:space="preserve">service users. Suppliers also </w:t>
      </w:r>
      <w:proofErr w:type="gramStart"/>
      <w:r w:rsidR="008B0FD1">
        <w:t>have the ability to</w:t>
      </w:r>
      <w:proofErr w:type="gramEnd"/>
      <w:r w:rsidR="008B0FD1">
        <w:t xml:space="preserve"> provide information via email and SMS. The tender process will examine suppliers ability to support the Council in seeking opt-in/opt-out confirmation for electronic means of </w:t>
      </w:r>
      <w:proofErr w:type="gramStart"/>
      <w:r w:rsidR="008B0FD1">
        <w:t>communication.</w:t>
      </w:r>
      <w:r w:rsidRPr="00135FD6">
        <w:t>.</w:t>
      </w:r>
      <w:proofErr w:type="gramEnd"/>
      <w:r w:rsidR="008B0FD1">
        <w:t xml:space="preserve"> </w:t>
      </w:r>
    </w:p>
    <w:p w14:paraId="5B08B5D1" w14:textId="77777777" w:rsidR="00E86896" w:rsidRPr="00E86896" w:rsidRDefault="00E86896" w:rsidP="00E86896">
      <w:pPr>
        <w:pStyle w:val="ListParagraph"/>
        <w:rPr>
          <w:i/>
        </w:rPr>
      </w:pPr>
    </w:p>
    <w:p w14:paraId="16DEB4AB" w14:textId="77777777" w:rsidR="00D43B90" w:rsidRDefault="00D43B90" w:rsidP="00C41389"/>
    <w:p w14:paraId="2F7ED799" w14:textId="77777777" w:rsidR="00D43B90" w:rsidRPr="00E86896" w:rsidRDefault="00D43B90" w:rsidP="006E1F6D">
      <w:pPr>
        <w:pStyle w:val="ListParagraph"/>
        <w:numPr>
          <w:ilvl w:val="0"/>
          <w:numId w:val="5"/>
        </w:numPr>
        <w:rPr>
          <w:i/>
        </w:rPr>
      </w:pPr>
      <w:r w:rsidRPr="00E86896">
        <w:rPr>
          <w:i/>
        </w:rPr>
        <w:t xml:space="preserve">Is the scope or purpose for </w:t>
      </w:r>
      <w:r w:rsidR="00DF058D" w:rsidRPr="00E86896">
        <w:rPr>
          <w:i/>
        </w:rPr>
        <w:t xml:space="preserve">processing </w:t>
      </w:r>
      <w:r w:rsidRPr="00E86896">
        <w:rPr>
          <w:i/>
        </w:rPr>
        <w:t xml:space="preserve">information </w:t>
      </w:r>
      <w:r w:rsidR="00DF058D" w:rsidRPr="00E86896">
        <w:rPr>
          <w:i/>
        </w:rPr>
        <w:t xml:space="preserve">collected </w:t>
      </w:r>
      <w:r w:rsidRPr="00E86896">
        <w:rPr>
          <w:i/>
        </w:rPr>
        <w:t>likely to change in the future</w:t>
      </w:r>
      <w:r w:rsidR="00DF058D" w:rsidRPr="00E86896">
        <w:rPr>
          <w:i/>
        </w:rPr>
        <w:t>?</w:t>
      </w:r>
      <w:r w:rsidRPr="00E86896">
        <w:rPr>
          <w:i/>
        </w:rPr>
        <w:t xml:space="preserve"> (i.e. the information required to set up a new system may differ from information required to continue business as usual)</w:t>
      </w:r>
    </w:p>
    <w:p w14:paraId="0AD9C6F4" w14:textId="77777777" w:rsidR="00D43B90" w:rsidRDefault="00D43B90" w:rsidP="00C41389"/>
    <w:p w14:paraId="37A21528" w14:textId="77777777" w:rsidR="00E86896" w:rsidRDefault="00135FD6" w:rsidP="00135FD6">
      <w:pPr>
        <w:ind w:left="720"/>
      </w:pPr>
      <w:r>
        <w:t>Existing line of business systems are being replaced. Data extracted will need to be formatted in new templates for onward distribution.</w:t>
      </w:r>
    </w:p>
    <w:p w14:paraId="4B1F511A" w14:textId="77777777" w:rsidR="00085195" w:rsidRDefault="00085195" w:rsidP="00135FD6">
      <w:pPr>
        <w:ind w:left="720"/>
      </w:pPr>
    </w:p>
    <w:p w14:paraId="0AD58CDB" w14:textId="77777777" w:rsidR="00085195" w:rsidRDefault="00085195" w:rsidP="00135FD6">
      <w:pPr>
        <w:ind w:left="720"/>
      </w:pPr>
      <w:r>
        <w:t>An ad hoc document, hybrid mail solution will be sought.</w:t>
      </w:r>
    </w:p>
    <w:p w14:paraId="65F9C3DC" w14:textId="77777777" w:rsidR="00E86896" w:rsidRDefault="00E86896" w:rsidP="00C41389"/>
    <w:p w14:paraId="5023141B" w14:textId="77777777" w:rsidR="00E86896" w:rsidRDefault="00E86896" w:rsidP="00C41389"/>
    <w:p w14:paraId="4821F181" w14:textId="77777777" w:rsidR="00D43B90" w:rsidRPr="00E86896" w:rsidRDefault="00D43B90" w:rsidP="006E1F6D">
      <w:pPr>
        <w:pStyle w:val="ListParagraph"/>
        <w:numPr>
          <w:ilvl w:val="0"/>
          <w:numId w:val="5"/>
        </w:numPr>
        <w:rPr>
          <w:i/>
        </w:rPr>
      </w:pPr>
      <w:r w:rsidRPr="00E86896">
        <w:rPr>
          <w:i/>
        </w:rPr>
        <w:t>Are a</w:t>
      </w:r>
      <w:r w:rsidR="00F8477E" w:rsidRPr="00E86896">
        <w:rPr>
          <w:i/>
        </w:rPr>
        <w:t>ny of the data subjects under 13</w:t>
      </w:r>
      <w:r w:rsidRPr="00E86896">
        <w:rPr>
          <w:i/>
        </w:rPr>
        <w:t xml:space="preserve">? If </w:t>
      </w:r>
      <w:proofErr w:type="gramStart"/>
      <w:r w:rsidRPr="00E86896">
        <w:rPr>
          <w:i/>
        </w:rPr>
        <w:t>so</w:t>
      </w:r>
      <w:proofErr w:type="gramEnd"/>
      <w:r w:rsidRPr="00E86896">
        <w:rPr>
          <w:i/>
        </w:rPr>
        <w:t xml:space="preserve"> do you have a mechanism for regaining consent or informing them of the purposes for process</w:t>
      </w:r>
      <w:r w:rsidR="00F8477E" w:rsidRPr="00E86896">
        <w:rPr>
          <w:i/>
        </w:rPr>
        <w:t>ing their data once they turn 13</w:t>
      </w:r>
      <w:r w:rsidRPr="00E86896">
        <w:rPr>
          <w:i/>
        </w:rPr>
        <w:t>?</w:t>
      </w:r>
    </w:p>
    <w:p w14:paraId="1F3B1409" w14:textId="77777777" w:rsidR="00D43B90" w:rsidRDefault="00D43B90" w:rsidP="00C41389"/>
    <w:p w14:paraId="73DAE49D" w14:textId="77777777" w:rsidR="00135FD6" w:rsidRDefault="00B512A7" w:rsidP="00135FD6">
      <w:pPr>
        <w:pStyle w:val="ListParagraph"/>
        <w:rPr>
          <w:i/>
        </w:rPr>
      </w:pPr>
      <w:r>
        <w:rPr>
          <w:i/>
        </w:rPr>
        <w:t>There a</w:t>
      </w:r>
      <w:r w:rsidR="0092641B">
        <w:rPr>
          <w:i/>
        </w:rPr>
        <w:t>re no da</w:t>
      </w:r>
      <w:r>
        <w:rPr>
          <w:i/>
        </w:rPr>
        <w:t>ta subjects under the age of su</w:t>
      </w:r>
      <w:r w:rsidR="0092641B">
        <w:rPr>
          <w:i/>
        </w:rPr>
        <w:t>bjects under the age of 13.</w:t>
      </w:r>
    </w:p>
    <w:p w14:paraId="562C75D1" w14:textId="77777777" w:rsidR="00E86896" w:rsidRDefault="00E86896" w:rsidP="00C41389"/>
    <w:p w14:paraId="55823C69" w14:textId="77777777" w:rsidR="00687BDD" w:rsidRDefault="00D43B90" w:rsidP="006E1F6D">
      <w:pPr>
        <w:pStyle w:val="ListParagraph"/>
        <w:numPr>
          <w:ilvl w:val="0"/>
          <w:numId w:val="5"/>
        </w:numPr>
      </w:pPr>
      <w:r w:rsidRPr="00E86896">
        <w:rPr>
          <w:i/>
        </w:rPr>
        <w:t>Will you be transferring data outside of the EU? If so</w:t>
      </w:r>
      <w:r w:rsidR="00DF058D" w:rsidRPr="00E86896">
        <w:rPr>
          <w:i/>
        </w:rPr>
        <w:t>,</w:t>
      </w:r>
      <w:r w:rsidRPr="00E86896">
        <w:rPr>
          <w:i/>
        </w:rPr>
        <w:t xml:space="preserve"> where</w:t>
      </w:r>
      <w:r w:rsidR="001630C3">
        <w:t>?</w:t>
      </w:r>
      <w:r w:rsidR="00DF058D">
        <w:t xml:space="preserve"> </w:t>
      </w:r>
    </w:p>
    <w:p w14:paraId="664355AD" w14:textId="77777777" w:rsidR="00E86896" w:rsidRDefault="00E86896" w:rsidP="00E86896"/>
    <w:p w14:paraId="6A8E667E" w14:textId="77777777" w:rsidR="00E86896" w:rsidRDefault="00135FD6" w:rsidP="00135FD6">
      <w:pPr>
        <w:ind w:left="720"/>
      </w:pPr>
      <w:r>
        <w:lastRenderedPageBreak/>
        <w:t>The secure ftp site location will be taken into consideration in the tender assessment and award process.</w:t>
      </w:r>
      <w:r w:rsidR="0092641B">
        <w:t xml:space="preserve"> Data located in the European Union has been included as a requirement in the specification.</w:t>
      </w:r>
    </w:p>
    <w:p w14:paraId="1A965116" w14:textId="77777777" w:rsidR="00E86896" w:rsidRDefault="00E86896" w:rsidP="00E86896"/>
    <w:p w14:paraId="03E57EEE" w14:textId="77777777" w:rsidR="00E86896" w:rsidRPr="00E86896" w:rsidRDefault="00E86896" w:rsidP="006E1F6D">
      <w:pPr>
        <w:pStyle w:val="ListParagraph"/>
        <w:numPr>
          <w:ilvl w:val="0"/>
          <w:numId w:val="5"/>
        </w:numPr>
        <w:tabs>
          <w:tab w:val="left" w:pos="1250"/>
        </w:tabs>
        <w:rPr>
          <w:i/>
          <w:sz w:val="20"/>
        </w:rPr>
      </w:pPr>
      <w:r w:rsidRPr="00E86896">
        <w:rPr>
          <w:i/>
          <w:sz w:val="20"/>
        </w:rPr>
        <w:t>Where a third party is processing the PII have you confirmed they are GDPR compliant? Do you have a contract in place, explaining your expectations regarding the security of your data?</w:t>
      </w:r>
    </w:p>
    <w:p w14:paraId="7DF4E37C" w14:textId="77777777" w:rsidR="00E86896" w:rsidRDefault="00E86896" w:rsidP="00E86896">
      <w:pPr>
        <w:pStyle w:val="ListParagraph"/>
      </w:pPr>
    </w:p>
    <w:p w14:paraId="75ECEA92" w14:textId="77777777" w:rsidR="00E86896" w:rsidRDefault="00135FD6" w:rsidP="00135FD6">
      <w:pPr>
        <w:ind w:left="720"/>
      </w:pPr>
      <w:r>
        <w:t>GDPR compliance forms part of the requirements specification documentation. GDPR compliance will be taken into consideration in the tender assessment and award process.</w:t>
      </w:r>
    </w:p>
    <w:p w14:paraId="44FB30F8" w14:textId="77777777" w:rsidR="00E86896" w:rsidRDefault="00E86896" w:rsidP="00E86896"/>
    <w:p w14:paraId="1DA6542E" w14:textId="77777777" w:rsidR="00E86896" w:rsidRDefault="00E86896" w:rsidP="00E86896"/>
    <w:p w14:paraId="3F4BA34D" w14:textId="77777777" w:rsidR="00C41389" w:rsidRPr="00C41389" w:rsidRDefault="00C41389" w:rsidP="00C41389">
      <w:pPr>
        <w:pStyle w:val="Heading1"/>
      </w:pPr>
      <w:r>
        <w:t>Risks &amp; Mitigating Actions</w:t>
      </w:r>
    </w:p>
    <w:p w14:paraId="513C645F" w14:textId="77777777" w:rsidR="00C41389" w:rsidRDefault="00C41389" w:rsidP="00C41389">
      <w:pPr>
        <w:rPr>
          <w:i/>
          <w:sz w:val="20"/>
        </w:rPr>
      </w:pPr>
      <w:r w:rsidRPr="002905A4">
        <w:rPr>
          <w:b/>
          <w:sz w:val="20"/>
        </w:rPr>
        <w:t xml:space="preserve">“Taking into account the state of the art, the costs of implementation and the nature, scope, context and purposes of processing as well as the risk of varying likelihood and severity for the rights and freedoms of natural persons, the controller and the processor shall implement appropriate technical and organisational measures to ensure a level of security appropriate to the risk” </w:t>
      </w:r>
      <w:r w:rsidRPr="002905A4">
        <w:rPr>
          <w:i/>
          <w:sz w:val="20"/>
        </w:rPr>
        <w:t>(General Data Protection Regulation Article 31 (1))</w:t>
      </w:r>
    </w:p>
    <w:p w14:paraId="3041E394" w14:textId="77777777" w:rsidR="00C41389" w:rsidRDefault="00C41389" w:rsidP="00C41389">
      <w:pPr>
        <w:rPr>
          <w:i/>
          <w:sz w:val="20"/>
        </w:rPr>
      </w:pPr>
    </w:p>
    <w:p w14:paraId="722B00AE" w14:textId="77777777" w:rsidR="006D493E" w:rsidRDefault="006D493E" w:rsidP="00C41389">
      <w:pPr>
        <w:rPr>
          <w:b/>
        </w:rPr>
      </w:pPr>
    </w:p>
    <w:p w14:paraId="48973A2B" w14:textId="77777777" w:rsidR="006D493E" w:rsidRDefault="006D493E" w:rsidP="00C41389">
      <w:pPr>
        <w:rPr>
          <w:b/>
        </w:rPr>
      </w:pPr>
      <w:r>
        <w:rPr>
          <w:i/>
          <w:noProof/>
          <w:sz w:val="20"/>
          <w:lang w:eastAsia="en-GB"/>
        </w:rPr>
        <mc:AlternateContent>
          <mc:Choice Requires="wps">
            <w:drawing>
              <wp:anchor distT="0" distB="0" distL="114300" distR="114300" simplePos="0" relativeHeight="251682816" behindDoc="0" locked="0" layoutInCell="1" allowOverlap="1" wp14:anchorId="60BFB42D" wp14:editId="357011EB">
                <wp:simplePos x="0" y="0"/>
                <wp:positionH relativeFrom="column">
                  <wp:posOffset>-81182</wp:posOffset>
                </wp:positionH>
                <wp:positionV relativeFrom="paragraph">
                  <wp:posOffset>68629</wp:posOffset>
                </wp:positionV>
                <wp:extent cx="6025368" cy="521677"/>
                <wp:effectExtent l="0" t="0" r="13970" b="12065"/>
                <wp:wrapNone/>
                <wp:docPr id="20" name="Rectangle 20"/>
                <wp:cNvGraphicFramePr/>
                <a:graphic xmlns:a="http://schemas.openxmlformats.org/drawingml/2006/main">
                  <a:graphicData uri="http://schemas.microsoft.com/office/word/2010/wordprocessingShape">
                    <wps:wsp>
                      <wps:cNvSpPr/>
                      <wps:spPr>
                        <a:xfrm>
                          <a:off x="0" y="0"/>
                          <a:ext cx="6025368" cy="52167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7CD19B7">
              <v:rect id="Rectangle 20" style="position:absolute;margin-left:-6.4pt;margin-top:5.4pt;width:474.45pt;height:41.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406B6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"/>
            </w:pict>
          </mc:Fallback>
        </mc:AlternateContent>
      </w:r>
    </w:p>
    <w:p w14:paraId="6AA49B80" w14:textId="77777777" w:rsidR="00C41389" w:rsidRPr="008B0C98" w:rsidRDefault="00C41389" w:rsidP="00C41389">
      <w:pPr>
        <w:rPr>
          <w:b/>
        </w:rPr>
      </w:pPr>
      <w:r w:rsidRPr="008B0C98">
        <w:rPr>
          <w:b/>
        </w:rPr>
        <w:t xml:space="preserve">Data Breach: </w:t>
      </w:r>
      <w:r w:rsidR="0034452D" w:rsidRPr="008B0C98">
        <w:rPr>
          <w:b/>
        </w:rPr>
        <w:t xml:space="preserve">A data breach constitutes any </w:t>
      </w:r>
      <w:r w:rsidR="00DF058D" w:rsidRPr="008B0C98">
        <w:rPr>
          <w:b/>
        </w:rPr>
        <w:t xml:space="preserve">unauthorised </w:t>
      </w:r>
      <w:r w:rsidR="0034452D" w:rsidRPr="008B0C98">
        <w:rPr>
          <w:b/>
        </w:rPr>
        <w:t xml:space="preserve">loss, destruction, alteration, discloser </w:t>
      </w:r>
      <w:r w:rsidR="00DF058D">
        <w:rPr>
          <w:b/>
        </w:rPr>
        <w:t xml:space="preserve">of, or access to, personal data, whether </w:t>
      </w:r>
      <w:r w:rsidR="00DF058D" w:rsidRPr="008B0C98">
        <w:rPr>
          <w:b/>
        </w:rPr>
        <w:t>accidental or malicious</w:t>
      </w:r>
      <w:r w:rsidR="00DF058D">
        <w:rPr>
          <w:b/>
        </w:rPr>
        <w:t>.</w:t>
      </w:r>
    </w:p>
    <w:p w14:paraId="42C6D796" w14:textId="77777777" w:rsidR="0034452D" w:rsidRDefault="0034452D" w:rsidP="00C41389">
      <w:pPr>
        <w:rPr>
          <w:i/>
          <w:sz w:val="20"/>
        </w:rPr>
      </w:pPr>
    </w:p>
    <w:p w14:paraId="6E1831B3" w14:textId="77777777" w:rsidR="0034452D" w:rsidRDefault="0034452D" w:rsidP="00C41389">
      <w:pPr>
        <w:rPr>
          <w:i/>
          <w:sz w:val="20"/>
        </w:rPr>
      </w:pPr>
    </w:p>
    <w:p w14:paraId="54E11D2A" w14:textId="77777777" w:rsidR="0034452D" w:rsidRDefault="0034452D" w:rsidP="00C41389">
      <w:pPr>
        <w:rPr>
          <w:i/>
          <w:sz w:val="20"/>
        </w:rPr>
      </w:pPr>
    </w:p>
    <w:p w14:paraId="31126E5D" w14:textId="77777777" w:rsidR="0034452D" w:rsidRDefault="0034452D" w:rsidP="00C41389">
      <w:pPr>
        <w:rPr>
          <w:i/>
          <w:sz w:val="20"/>
        </w:rPr>
      </w:pPr>
    </w:p>
    <w:tbl>
      <w:tblPr>
        <w:tblStyle w:val="TableGrid"/>
        <w:tblW w:w="10173" w:type="dxa"/>
        <w:tblLook w:val="04A0" w:firstRow="1" w:lastRow="0" w:firstColumn="1" w:lastColumn="0" w:noHBand="0" w:noVBand="1"/>
      </w:tblPr>
      <w:tblGrid>
        <w:gridCol w:w="1971"/>
        <w:gridCol w:w="2673"/>
        <w:gridCol w:w="2835"/>
        <w:gridCol w:w="2694"/>
      </w:tblGrid>
      <w:tr w:rsidR="00C41389" w14:paraId="7EAD8888" w14:textId="77777777" w:rsidTr="00FA38AB">
        <w:tc>
          <w:tcPr>
            <w:tcW w:w="1971" w:type="dxa"/>
          </w:tcPr>
          <w:p w14:paraId="0B436CD8" w14:textId="77777777" w:rsidR="00C41389" w:rsidRPr="00C41389" w:rsidRDefault="00C41389" w:rsidP="00C41389">
            <w:pPr>
              <w:jc w:val="center"/>
              <w:rPr>
                <w:b/>
              </w:rPr>
            </w:pPr>
            <w:r w:rsidRPr="00C41389">
              <w:rPr>
                <w:b/>
              </w:rPr>
              <w:t>Risk</w:t>
            </w:r>
          </w:p>
        </w:tc>
        <w:tc>
          <w:tcPr>
            <w:tcW w:w="2673" w:type="dxa"/>
          </w:tcPr>
          <w:p w14:paraId="0590C468" w14:textId="77777777" w:rsidR="00C41389" w:rsidRPr="00C41389" w:rsidRDefault="00C41389" w:rsidP="00C41389">
            <w:pPr>
              <w:jc w:val="center"/>
              <w:rPr>
                <w:b/>
              </w:rPr>
            </w:pPr>
            <w:r w:rsidRPr="00C41389">
              <w:rPr>
                <w:b/>
              </w:rPr>
              <w:t>Impact</w:t>
            </w:r>
          </w:p>
        </w:tc>
        <w:tc>
          <w:tcPr>
            <w:tcW w:w="2835" w:type="dxa"/>
          </w:tcPr>
          <w:p w14:paraId="59C58614" w14:textId="77777777" w:rsidR="00C41389" w:rsidRPr="00C41389" w:rsidRDefault="00C41389" w:rsidP="00C41389">
            <w:pPr>
              <w:jc w:val="center"/>
              <w:rPr>
                <w:b/>
              </w:rPr>
            </w:pPr>
            <w:r w:rsidRPr="00C41389">
              <w:rPr>
                <w:b/>
              </w:rPr>
              <w:t>Mitigating Action</w:t>
            </w:r>
          </w:p>
        </w:tc>
        <w:tc>
          <w:tcPr>
            <w:tcW w:w="2694" w:type="dxa"/>
          </w:tcPr>
          <w:p w14:paraId="468A569D" w14:textId="77777777" w:rsidR="00C41389" w:rsidRPr="00C41389" w:rsidRDefault="00C41389" w:rsidP="00C41389">
            <w:pPr>
              <w:jc w:val="center"/>
              <w:rPr>
                <w:b/>
              </w:rPr>
            </w:pPr>
            <w:r w:rsidRPr="00C41389">
              <w:rPr>
                <w:b/>
              </w:rPr>
              <w:t>Owner</w:t>
            </w:r>
          </w:p>
        </w:tc>
      </w:tr>
      <w:tr w:rsidR="00C41389" w14:paraId="54E54F9B" w14:textId="77777777" w:rsidTr="00FA38AB">
        <w:tc>
          <w:tcPr>
            <w:tcW w:w="1971" w:type="dxa"/>
          </w:tcPr>
          <w:p w14:paraId="65FBC6CD" w14:textId="77777777" w:rsidR="00C41389" w:rsidRPr="00C41389" w:rsidRDefault="00C41389" w:rsidP="00C41389">
            <w:pPr>
              <w:rPr>
                <w:i/>
                <w:sz w:val="18"/>
              </w:rPr>
            </w:pPr>
            <w:r>
              <w:rPr>
                <w:i/>
                <w:sz w:val="18"/>
              </w:rPr>
              <w:t>What is the scenario in which data might be lost, unlawfully accessed etc.</w:t>
            </w:r>
          </w:p>
        </w:tc>
        <w:tc>
          <w:tcPr>
            <w:tcW w:w="2673" w:type="dxa"/>
          </w:tcPr>
          <w:p w14:paraId="7E5DED33" w14:textId="77777777" w:rsidR="00C41389" w:rsidRDefault="00C41389" w:rsidP="00C41389">
            <w:r w:rsidRPr="00C41389">
              <w:rPr>
                <w:i/>
                <w:sz w:val="18"/>
              </w:rPr>
              <w:t>When deciding impact take into consideration the number of individuals involved and the sensitivity of the data.</w:t>
            </w:r>
          </w:p>
        </w:tc>
        <w:tc>
          <w:tcPr>
            <w:tcW w:w="2835" w:type="dxa"/>
          </w:tcPr>
          <w:p w14:paraId="11B9F2A2" w14:textId="77777777" w:rsidR="00C41389" w:rsidRPr="00C41389" w:rsidRDefault="00C41389" w:rsidP="00C41389">
            <w:pPr>
              <w:rPr>
                <w:i/>
                <w:sz w:val="18"/>
              </w:rPr>
            </w:pPr>
            <w:r>
              <w:rPr>
                <w:i/>
                <w:sz w:val="18"/>
              </w:rPr>
              <w:t>Any actions taken to reduce the likelihood of this risk occurring.</w:t>
            </w:r>
          </w:p>
        </w:tc>
        <w:tc>
          <w:tcPr>
            <w:tcW w:w="2694" w:type="dxa"/>
          </w:tcPr>
          <w:p w14:paraId="53AA7AE7" w14:textId="77777777" w:rsidR="00C41389" w:rsidRPr="00C41389" w:rsidRDefault="00C41389" w:rsidP="00C41389">
            <w:pPr>
              <w:rPr>
                <w:i/>
                <w:sz w:val="18"/>
              </w:rPr>
            </w:pPr>
            <w:r>
              <w:rPr>
                <w:i/>
                <w:sz w:val="18"/>
              </w:rPr>
              <w:t>Who is responsible for completing the mitigating action (N.B this is not who is accountable for ensuring that it is done)</w:t>
            </w:r>
          </w:p>
        </w:tc>
      </w:tr>
      <w:tr w:rsidR="00C41389" w:rsidRPr="00E62D4C" w14:paraId="65270FFA" w14:textId="77777777" w:rsidTr="00FA38AB">
        <w:tc>
          <w:tcPr>
            <w:tcW w:w="1971" w:type="dxa"/>
          </w:tcPr>
          <w:p w14:paraId="712FE0E6" w14:textId="77777777" w:rsidR="00C41389" w:rsidRPr="00E62D4C" w:rsidRDefault="00E62D4C" w:rsidP="00C41389">
            <w:pPr>
              <w:rPr>
                <w:szCs w:val="22"/>
              </w:rPr>
            </w:pPr>
            <w:r w:rsidRPr="00E62D4C">
              <w:rPr>
                <w:szCs w:val="22"/>
              </w:rPr>
              <w:t>Files of tenant and resident financial information are intercepted</w:t>
            </w:r>
          </w:p>
        </w:tc>
        <w:tc>
          <w:tcPr>
            <w:tcW w:w="2673" w:type="dxa"/>
          </w:tcPr>
          <w:p w14:paraId="1F47C1CF" w14:textId="77777777" w:rsidR="00C41389" w:rsidRPr="00E62D4C" w:rsidRDefault="00E62D4C" w:rsidP="00C41389">
            <w:pPr>
              <w:rPr>
                <w:szCs w:val="22"/>
              </w:rPr>
            </w:pPr>
            <w:r w:rsidRPr="00E62D4C">
              <w:rPr>
                <w:szCs w:val="22"/>
              </w:rPr>
              <w:t xml:space="preserve">Tenant and resident financial information </w:t>
            </w:r>
            <w:proofErr w:type="gramStart"/>
            <w:r w:rsidRPr="00E62D4C">
              <w:rPr>
                <w:szCs w:val="22"/>
              </w:rPr>
              <w:t>is</w:t>
            </w:r>
            <w:proofErr w:type="gramEnd"/>
            <w:r w:rsidRPr="00E62D4C">
              <w:rPr>
                <w:szCs w:val="22"/>
              </w:rPr>
              <w:t xml:space="preserve"> obtained</w:t>
            </w:r>
          </w:p>
        </w:tc>
        <w:tc>
          <w:tcPr>
            <w:tcW w:w="2835" w:type="dxa"/>
          </w:tcPr>
          <w:p w14:paraId="16F145D6" w14:textId="77777777" w:rsidR="00C41389" w:rsidRPr="00E62D4C" w:rsidRDefault="00E62D4C" w:rsidP="00E62D4C">
            <w:pPr>
              <w:rPr>
                <w:szCs w:val="22"/>
              </w:rPr>
            </w:pPr>
            <w:r w:rsidRPr="00E62D4C">
              <w:rPr>
                <w:szCs w:val="22"/>
              </w:rPr>
              <w:t>Files are transferred via a secure ftp site for the hybrid mail provider to collect.</w:t>
            </w:r>
          </w:p>
        </w:tc>
        <w:tc>
          <w:tcPr>
            <w:tcW w:w="2694" w:type="dxa"/>
          </w:tcPr>
          <w:p w14:paraId="55861969" w14:textId="77777777" w:rsidR="00C41389" w:rsidRPr="00E62D4C" w:rsidRDefault="001630C3" w:rsidP="00C41389">
            <w:pPr>
              <w:rPr>
                <w:szCs w:val="22"/>
              </w:rPr>
            </w:pPr>
            <w:r w:rsidRPr="00E62D4C">
              <w:rPr>
                <w:szCs w:val="22"/>
              </w:rPr>
              <w:t>E</w:t>
            </w:r>
            <w:r w:rsidR="00C41389" w:rsidRPr="00E62D4C">
              <w:rPr>
                <w:szCs w:val="22"/>
              </w:rPr>
              <w:t>.g.</w:t>
            </w:r>
            <w:r w:rsidR="00FA38AB" w:rsidRPr="00E62D4C">
              <w:rPr>
                <w:szCs w:val="22"/>
              </w:rPr>
              <w:t xml:space="preserve"> IT – for encryption software</w:t>
            </w:r>
          </w:p>
          <w:p w14:paraId="5BCB2616" w14:textId="77777777" w:rsidR="00FA38AB" w:rsidRPr="00E62D4C" w:rsidRDefault="00FA38AB" w:rsidP="00C41389">
            <w:pPr>
              <w:rPr>
                <w:szCs w:val="22"/>
              </w:rPr>
            </w:pPr>
            <w:r w:rsidRPr="00E62D4C">
              <w:rPr>
                <w:szCs w:val="22"/>
              </w:rPr>
              <w:t>Managers</w:t>
            </w:r>
            <w:r w:rsidR="00DF058D" w:rsidRPr="00E62D4C">
              <w:rPr>
                <w:szCs w:val="22"/>
              </w:rPr>
              <w:t xml:space="preserve"> -</w:t>
            </w:r>
            <w:r w:rsidRPr="00E62D4C">
              <w:rPr>
                <w:szCs w:val="22"/>
              </w:rPr>
              <w:t xml:space="preserve"> for updating procedure</w:t>
            </w:r>
          </w:p>
          <w:p w14:paraId="120F90DD" w14:textId="77777777" w:rsidR="00E62D4C" w:rsidRPr="00E62D4C" w:rsidRDefault="00FA38AB" w:rsidP="00C41389">
            <w:pPr>
              <w:rPr>
                <w:szCs w:val="22"/>
              </w:rPr>
            </w:pPr>
            <w:r w:rsidRPr="00E62D4C">
              <w:rPr>
                <w:szCs w:val="22"/>
              </w:rPr>
              <w:t>Officers – for following new procedure</w:t>
            </w:r>
          </w:p>
        </w:tc>
      </w:tr>
      <w:tr w:rsidR="00C41389" w14:paraId="22E87A48" w14:textId="77777777" w:rsidTr="00FA38AB">
        <w:tc>
          <w:tcPr>
            <w:tcW w:w="1971" w:type="dxa"/>
          </w:tcPr>
          <w:p w14:paraId="6139D15D" w14:textId="77777777" w:rsidR="00C41389" w:rsidRDefault="00E62D4C" w:rsidP="00C41389">
            <w:r>
              <w:t>Files of tenant and resident information are passed on to a 3</w:t>
            </w:r>
            <w:r w:rsidRPr="00E62D4C">
              <w:rPr>
                <w:vertAlign w:val="superscript"/>
              </w:rPr>
              <w:t>r</w:t>
            </w:r>
            <w:r>
              <w:rPr>
                <w:vertAlign w:val="superscript"/>
              </w:rPr>
              <w:t xml:space="preserve">d </w:t>
            </w:r>
            <w:r>
              <w:t>Party</w:t>
            </w:r>
          </w:p>
        </w:tc>
        <w:tc>
          <w:tcPr>
            <w:tcW w:w="2673" w:type="dxa"/>
          </w:tcPr>
          <w:p w14:paraId="3EF8A3A6" w14:textId="77777777" w:rsidR="00C41389" w:rsidRDefault="00E62D4C" w:rsidP="00C41389">
            <w:r>
              <w:t xml:space="preserve">Tenant and resident information </w:t>
            </w:r>
            <w:proofErr w:type="gramStart"/>
            <w:r>
              <w:t>is</w:t>
            </w:r>
            <w:proofErr w:type="gramEnd"/>
            <w:r>
              <w:t xml:space="preserve"> exposed/lost</w:t>
            </w:r>
          </w:p>
        </w:tc>
        <w:tc>
          <w:tcPr>
            <w:tcW w:w="2835" w:type="dxa"/>
          </w:tcPr>
          <w:p w14:paraId="57F79BE5" w14:textId="77777777" w:rsidR="00C41389" w:rsidRDefault="00E62D4C" w:rsidP="00C41389">
            <w:r>
              <w:t>Data security/data protection agreement must be in place with the hybrid mail provider</w:t>
            </w:r>
          </w:p>
        </w:tc>
        <w:tc>
          <w:tcPr>
            <w:tcW w:w="2694" w:type="dxa"/>
          </w:tcPr>
          <w:p w14:paraId="0A6E9F72" w14:textId="77777777" w:rsidR="00C41389" w:rsidRDefault="00085195" w:rsidP="00C41389">
            <w:r>
              <w:rPr>
                <w:szCs w:val="22"/>
              </w:rPr>
              <w:t>Contract Owner</w:t>
            </w:r>
          </w:p>
        </w:tc>
      </w:tr>
      <w:tr w:rsidR="00FA38AB" w14:paraId="491849C8" w14:textId="77777777" w:rsidTr="00FA38AB">
        <w:tc>
          <w:tcPr>
            <w:tcW w:w="1971" w:type="dxa"/>
          </w:tcPr>
          <w:p w14:paraId="7E03652B" w14:textId="77777777" w:rsidR="00FA38AB" w:rsidRDefault="000265F7" w:rsidP="00C41389">
            <w:r>
              <w:t xml:space="preserve">Breach of Data Protection occurs at the hybrid mail provider </w:t>
            </w:r>
          </w:p>
        </w:tc>
        <w:tc>
          <w:tcPr>
            <w:tcW w:w="2673" w:type="dxa"/>
          </w:tcPr>
          <w:p w14:paraId="02F6E447" w14:textId="77777777" w:rsidR="00FA38AB" w:rsidRDefault="000265F7" w:rsidP="00C41389">
            <w:r>
              <w:t xml:space="preserve">PII and Special Category Data is lost </w:t>
            </w:r>
          </w:p>
        </w:tc>
        <w:tc>
          <w:tcPr>
            <w:tcW w:w="2835" w:type="dxa"/>
          </w:tcPr>
          <w:p w14:paraId="4E7BDD48" w14:textId="77777777" w:rsidR="00FA38AB" w:rsidRDefault="000265F7" w:rsidP="00C41389">
            <w:r>
              <w:t xml:space="preserve">The Council are informed immediately.  Breach reported to Regulator.  Investigate and attempt to recover data </w:t>
            </w:r>
          </w:p>
        </w:tc>
        <w:tc>
          <w:tcPr>
            <w:tcW w:w="2694" w:type="dxa"/>
          </w:tcPr>
          <w:p w14:paraId="4491FC75" w14:textId="77777777" w:rsidR="00FA38AB" w:rsidRDefault="000265F7" w:rsidP="00C41389">
            <w:r>
              <w:t>Process Owner within the Council and hybrid mail provider</w:t>
            </w:r>
          </w:p>
        </w:tc>
      </w:tr>
      <w:tr w:rsidR="00E86896" w14:paraId="124E10BB" w14:textId="77777777" w:rsidTr="00FA38AB">
        <w:tc>
          <w:tcPr>
            <w:tcW w:w="1971" w:type="dxa"/>
          </w:tcPr>
          <w:p w14:paraId="1FC6E3DD" w14:textId="77777777" w:rsidR="00E86896" w:rsidRDefault="000265F7" w:rsidP="00C41389">
            <w:r>
              <w:t xml:space="preserve">Cyber-attack on data in transit </w:t>
            </w:r>
          </w:p>
        </w:tc>
        <w:tc>
          <w:tcPr>
            <w:tcW w:w="2673" w:type="dxa"/>
          </w:tcPr>
          <w:p w14:paraId="41F95FCE" w14:textId="77777777" w:rsidR="00E86896" w:rsidRDefault="000265F7" w:rsidP="00C41389">
            <w:r>
              <w:t>PII and Special Category Data is lost</w:t>
            </w:r>
          </w:p>
        </w:tc>
        <w:tc>
          <w:tcPr>
            <w:tcW w:w="2835" w:type="dxa"/>
          </w:tcPr>
          <w:p w14:paraId="21A6A2FF" w14:textId="77777777" w:rsidR="00E86896" w:rsidRDefault="000265F7" w:rsidP="00C41389">
            <w:r>
              <w:t xml:space="preserve">Provider to have secure encryption in place for </w:t>
            </w:r>
            <w:r w:rsidR="00D0762E">
              <w:t xml:space="preserve">transfer of data </w:t>
            </w:r>
          </w:p>
        </w:tc>
        <w:tc>
          <w:tcPr>
            <w:tcW w:w="2694" w:type="dxa"/>
          </w:tcPr>
          <w:p w14:paraId="2FA7FF3E" w14:textId="77777777" w:rsidR="00E86896" w:rsidRDefault="00D0762E" w:rsidP="00C41389">
            <w:r>
              <w:t xml:space="preserve">Contract owner/Supplier </w:t>
            </w:r>
          </w:p>
        </w:tc>
      </w:tr>
    </w:tbl>
    <w:p w14:paraId="2DE403A5" w14:textId="77777777" w:rsidR="00ED4D96" w:rsidRDefault="00ED4D96" w:rsidP="00C41389"/>
    <w:p w14:paraId="62431CDC" w14:textId="77777777" w:rsidR="00E86896" w:rsidRDefault="00E86896" w:rsidP="00C41389"/>
    <w:p w14:paraId="49E398E2" w14:textId="77777777" w:rsidR="00E86896" w:rsidRDefault="00E86896" w:rsidP="00C41389"/>
    <w:p w14:paraId="41BE6A73" w14:textId="77777777" w:rsidR="001630C3" w:rsidRDefault="00DF058D" w:rsidP="00C41389">
      <w:r>
        <w:t>Common risks to consider:</w:t>
      </w:r>
    </w:p>
    <w:p w14:paraId="08B7758E" w14:textId="77777777" w:rsidR="00DF058D" w:rsidRDefault="00855BF6" w:rsidP="006E1F6D">
      <w:pPr>
        <w:pStyle w:val="ListParagraph"/>
        <w:numPr>
          <w:ilvl w:val="0"/>
          <w:numId w:val="4"/>
        </w:numPr>
      </w:pPr>
      <w:r>
        <w:t>Risk that the security of the data is compromised</w:t>
      </w:r>
    </w:p>
    <w:p w14:paraId="381CA4D8" w14:textId="77777777" w:rsidR="00855BF6" w:rsidRDefault="00855BF6" w:rsidP="006E1F6D">
      <w:pPr>
        <w:pStyle w:val="ListParagraph"/>
        <w:numPr>
          <w:ilvl w:val="0"/>
          <w:numId w:val="4"/>
        </w:numPr>
      </w:pPr>
      <w:r>
        <w:t>Risk of unauthorised access to the data whilst held by the Council</w:t>
      </w:r>
    </w:p>
    <w:p w14:paraId="7DBFD420" w14:textId="77777777" w:rsidR="00855BF6" w:rsidRDefault="00855BF6" w:rsidP="006E1F6D">
      <w:pPr>
        <w:pStyle w:val="ListParagraph"/>
        <w:numPr>
          <w:ilvl w:val="0"/>
          <w:numId w:val="4"/>
        </w:numPr>
      </w:pPr>
      <w:r>
        <w:t>Risk that the individuals would object to the processing when informed</w:t>
      </w:r>
    </w:p>
    <w:p w14:paraId="23D3CE91" w14:textId="77777777" w:rsidR="00855BF6" w:rsidRDefault="00855BF6" w:rsidP="006E1F6D">
      <w:pPr>
        <w:pStyle w:val="ListParagraph"/>
        <w:numPr>
          <w:ilvl w:val="0"/>
          <w:numId w:val="4"/>
        </w:numPr>
      </w:pPr>
      <w:r>
        <w:t>Risk that the accuracy of the data is not maintained</w:t>
      </w:r>
    </w:p>
    <w:p w14:paraId="1BFF4E98" w14:textId="77777777" w:rsidR="00855BF6" w:rsidRDefault="00855BF6" w:rsidP="006E1F6D">
      <w:pPr>
        <w:pStyle w:val="ListParagraph"/>
        <w:numPr>
          <w:ilvl w:val="0"/>
          <w:numId w:val="4"/>
        </w:numPr>
      </w:pPr>
      <w:r>
        <w:t xml:space="preserve">Risk that personal data is retained for longer than is necessary. </w:t>
      </w:r>
    </w:p>
    <w:p w14:paraId="16287F21" w14:textId="77777777" w:rsidR="001630C3" w:rsidRDefault="001630C3" w:rsidP="00C41389"/>
    <w:p w14:paraId="5BE93A62" w14:textId="77777777" w:rsidR="00E86896" w:rsidRDefault="00E86896" w:rsidP="00C41389">
      <w:pPr>
        <w:rPr>
          <w:i/>
        </w:rPr>
      </w:pPr>
    </w:p>
    <w:p w14:paraId="384BA73E" w14:textId="77777777" w:rsidR="00E86896" w:rsidRDefault="00E86896" w:rsidP="00C41389">
      <w:pPr>
        <w:rPr>
          <w:i/>
        </w:rPr>
      </w:pPr>
    </w:p>
    <w:p w14:paraId="026C9F41" w14:textId="77777777" w:rsidR="00ED4D96" w:rsidRPr="003C308E" w:rsidRDefault="00ED4D96" w:rsidP="00C41389">
      <w:pPr>
        <w:rPr>
          <w:i/>
        </w:rPr>
      </w:pPr>
      <w:r w:rsidRPr="003C308E">
        <w:rPr>
          <w:i/>
        </w:rPr>
        <w:t>For all mitigating actions identified, have you assigned a budget for fulfilling them?</w:t>
      </w:r>
    </w:p>
    <w:p w14:paraId="609928ED" w14:textId="77777777" w:rsidR="00ED4D96" w:rsidRPr="0034452D" w:rsidRDefault="00000000" w:rsidP="00ED4D96">
      <w:pPr>
        <w:tabs>
          <w:tab w:val="left" w:pos="830"/>
        </w:tabs>
        <w:rPr>
          <w:sz w:val="20"/>
        </w:rPr>
      </w:pPr>
      <w:sdt>
        <w:sdtPr>
          <w:rPr>
            <w:sz w:val="20"/>
          </w:rPr>
          <w:id w:val="-731005678"/>
          <w14:checkbox>
            <w14:checked w14:val="0"/>
            <w14:checkedState w14:val="2612" w14:font="MS Gothic"/>
            <w14:uncheckedState w14:val="2610" w14:font="MS Gothic"/>
          </w14:checkbox>
        </w:sdtPr>
        <w:sdtContent>
          <w:r w:rsidR="00ED4D96" w:rsidRPr="0034452D">
            <w:rPr>
              <w:rFonts w:ascii="MS Gothic" w:eastAsia="MS Gothic" w:hAnsi="MS Gothic" w:hint="eastAsia"/>
              <w:sz w:val="20"/>
            </w:rPr>
            <w:t>☐</w:t>
          </w:r>
        </w:sdtContent>
      </w:sdt>
      <w:r w:rsidR="00ED4D96" w:rsidRPr="0034452D">
        <w:rPr>
          <w:sz w:val="20"/>
        </w:rPr>
        <w:t xml:space="preserve">  Yes</w:t>
      </w:r>
    </w:p>
    <w:p w14:paraId="547A93DE" w14:textId="77777777" w:rsidR="00ED4D96" w:rsidRPr="0034452D" w:rsidRDefault="00000000" w:rsidP="00ED4D96">
      <w:pPr>
        <w:tabs>
          <w:tab w:val="left" w:pos="1250"/>
        </w:tabs>
        <w:rPr>
          <w:sz w:val="20"/>
        </w:rPr>
      </w:pPr>
      <w:sdt>
        <w:sdtPr>
          <w:rPr>
            <w:sz w:val="20"/>
          </w:rPr>
          <w:id w:val="16429513"/>
          <w14:checkbox>
            <w14:checked w14:val="0"/>
            <w14:checkedState w14:val="2612" w14:font="MS Gothic"/>
            <w14:uncheckedState w14:val="2610" w14:font="MS Gothic"/>
          </w14:checkbox>
        </w:sdtPr>
        <w:sdtContent>
          <w:r w:rsidR="00ED4D96" w:rsidRPr="0034452D">
            <w:rPr>
              <w:rFonts w:ascii="MS Gothic" w:eastAsia="MS Gothic" w:hAnsi="MS Gothic" w:hint="eastAsia"/>
              <w:sz w:val="20"/>
            </w:rPr>
            <w:t>☐</w:t>
          </w:r>
        </w:sdtContent>
      </w:sdt>
      <w:r w:rsidR="00ED4D96" w:rsidRPr="0034452D">
        <w:rPr>
          <w:sz w:val="20"/>
        </w:rPr>
        <w:t xml:space="preserve">  Not Yet</w:t>
      </w:r>
    </w:p>
    <w:p w14:paraId="35B3E100" w14:textId="77777777" w:rsidR="00ED4D96" w:rsidRDefault="00000000" w:rsidP="00ED4D96">
      <w:pPr>
        <w:tabs>
          <w:tab w:val="left" w:pos="1250"/>
        </w:tabs>
        <w:rPr>
          <w:sz w:val="20"/>
        </w:rPr>
      </w:pPr>
      <w:sdt>
        <w:sdtPr>
          <w:rPr>
            <w:sz w:val="20"/>
          </w:rPr>
          <w:id w:val="2097902095"/>
          <w14:checkbox>
            <w14:checked w14:val="1"/>
            <w14:checkedState w14:val="2612" w14:font="MS Gothic"/>
            <w14:uncheckedState w14:val="2610" w14:font="MS Gothic"/>
          </w14:checkbox>
        </w:sdtPr>
        <w:sdtContent>
          <w:r w:rsidR="00E62D4C">
            <w:rPr>
              <w:rFonts w:ascii="MS Gothic" w:eastAsia="MS Gothic" w:hAnsi="MS Gothic" w:hint="eastAsia"/>
              <w:sz w:val="20"/>
            </w:rPr>
            <w:t>☒</w:t>
          </w:r>
        </w:sdtContent>
      </w:sdt>
      <w:r w:rsidR="00ED4D96" w:rsidRPr="0034452D">
        <w:rPr>
          <w:sz w:val="20"/>
        </w:rPr>
        <w:t xml:space="preserve">  Budget not required.</w:t>
      </w:r>
    </w:p>
    <w:p w14:paraId="34B3F2EB" w14:textId="77777777" w:rsidR="0034452D" w:rsidRDefault="0034452D" w:rsidP="00ED4D96">
      <w:pPr>
        <w:tabs>
          <w:tab w:val="left" w:pos="1250"/>
        </w:tabs>
        <w:rPr>
          <w:sz w:val="20"/>
        </w:rPr>
      </w:pPr>
    </w:p>
    <w:p w14:paraId="7D34F5C7" w14:textId="77777777" w:rsidR="0034452D" w:rsidRDefault="0034452D" w:rsidP="00ED4D96">
      <w:pPr>
        <w:tabs>
          <w:tab w:val="left" w:pos="1250"/>
        </w:tabs>
        <w:rPr>
          <w:sz w:val="20"/>
        </w:rPr>
      </w:pPr>
    </w:p>
    <w:p w14:paraId="1CE68CB7" w14:textId="77777777" w:rsidR="001630C3" w:rsidRDefault="00E62D4C" w:rsidP="00E62D4C">
      <w:pPr>
        <w:tabs>
          <w:tab w:val="left" w:pos="1250"/>
        </w:tabs>
        <w:ind w:left="431"/>
        <w:rPr>
          <w:sz w:val="20"/>
        </w:rPr>
      </w:pPr>
      <w:r>
        <w:rPr>
          <w:sz w:val="20"/>
        </w:rPr>
        <w:t>The risks will be part of the tender assessment and award recommendation process.</w:t>
      </w:r>
    </w:p>
    <w:p w14:paraId="0B4020A7" w14:textId="77777777" w:rsidR="001630C3" w:rsidRPr="00E62D4C" w:rsidRDefault="001630C3" w:rsidP="00ED4D96">
      <w:pPr>
        <w:tabs>
          <w:tab w:val="left" w:pos="1250"/>
        </w:tabs>
        <w:rPr>
          <w:szCs w:val="22"/>
        </w:rPr>
      </w:pPr>
    </w:p>
    <w:p w14:paraId="1D7B270A" w14:textId="77777777" w:rsidR="001630C3" w:rsidRPr="0034452D" w:rsidRDefault="001630C3" w:rsidP="00ED4D96">
      <w:pPr>
        <w:tabs>
          <w:tab w:val="left" w:pos="1250"/>
        </w:tabs>
        <w:rPr>
          <w:sz w:val="20"/>
        </w:rPr>
      </w:pPr>
    </w:p>
    <w:p w14:paraId="04AC8B96" w14:textId="77777777" w:rsidR="00C41389" w:rsidRDefault="00C41389" w:rsidP="00C41389">
      <w:pPr>
        <w:pStyle w:val="Heading1"/>
      </w:pPr>
      <w:r>
        <w:t>Sign Off</w:t>
      </w:r>
    </w:p>
    <w:p w14:paraId="4F904CB7" w14:textId="77777777" w:rsidR="00D43B90" w:rsidRDefault="00D43B90" w:rsidP="00D43B90"/>
    <w:p w14:paraId="14A8C1C6" w14:textId="77777777" w:rsidR="00D43B90" w:rsidRDefault="00D43B90" w:rsidP="00D43B90">
      <w:r w:rsidRPr="00D43B90">
        <w:t>The C</w:t>
      </w:r>
      <w:r>
        <w:t>ouncil’s Data Protection Team</w:t>
      </w:r>
      <w:r w:rsidRPr="00D43B90">
        <w:t xml:space="preserve"> must be cons</w:t>
      </w:r>
      <w:r w:rsidR="00EC0B2B">
        <w:t xml:space="preserve">ulted on the completion of the </w:t>
      </w:r>
      <w:r w:rsidR="00E86896">
        <w:t>D</w:t>
      </w:r>
      <w:r w:rsidR="009337BF">
        <w:t xml:space="preserve">ata </w:t>
      </w:r>
      <w:r w:rsidRPr="00D43B90">
        <w:t>P</w:t>
      </w:r>
      <w:r w:rsidR="009337BF">
        <w:t xml:space="preserve">rotection </w:t>
      </w:r>
      <w:r w:rsidRPr="00D43B90">
        <w:t>I</w:t>
      </w:r>
      <w:r w:rsidR="009337BF">
        <w:t xml:space="preserve">mpact </w:t>
      </w:r>
      <w:r w:rsidRPr="00D43B90">
        <w:t>A</w:t>
      </w:r>
      <w:r w:rsidR="009337BF">
        <w:t>ssessment</w:t>
      </w:r>
      <w:r w:rsidR="008B0C98">
        <w:t xml:space="preserve">, and </w:t>
      </w:r>
      <w:r w:rsidR="00EC0B2B">
        <w:t>approval</w:t>
      </w:r>
      <w:r w:rsidR="008B0C98">
        <w:t xml:space="preserve"> must be gathered before </w:t>
      </w:r>
      <w:r w:rsidR="009337BF">
        <w:t>the project or contract is signed off</w:t>
      </w:r>
      <w:r w:rsidRPr="00D43B90">
        <w:t>.</w:t>
      </w:r>
    </w:p>
    <w:p w14:paraId="06971CD3" w14:textId="77777777" w:rsidR="00D43B90" w:rsidRDefault="00D43B90" w:rsidP="00D43B90"/>
    <w:p w14:paraId="09C5CD8E" w14:textId="77777777" w:rsidR="00C41389" w:rsidRDefault="00C41389" w:rsidP="008B0C98">
      <w:pPr>
        <w:pStyle w:val="ListParagraph"/>
        <w:jc w:val="center"/>
        <w:rPr>
          <w:b/>
          <w:i/>
          <w:u w:val="single"/>
        </w:rPr>
      </w:pPr>
      <w:r w:rsidRPr="008B0C98">
        <w:rPr>
          <w:b/>
          <w:i/>
          <w:u w:val="single"/>
        </w:rPr>
        <w:t>P</w:t>
      </w:r>
      <w:r w:rsidR="008B0C98" w:rsidRPr="008B0C98">
        <w:rPr>
          <w:b/>
          <w:i/>
          <w:u w:val="single"/>
        </w:rPr>
        <w:t>roject Manager</w:t>
      </w:r>
      <w:r w:rsidRPr="008B0C98">
        <w:rPr>
          <w:b/>
          <w:i/>
          <w:u w:val="single"/>
        </w:rPr>
        <w:t xml:space="preserve"> sign off</w:t>
      </w:r>
    </w:p>
    <w:p w14:paraId="2A1F701D" w14:textId="77777777" w:rsidR="00EC0B2B" w:rsidRPr="008B0C98" w:rsidRDefault="00EC0B2B" w:rsidP="008B0C98">
      <w:pPr>
        <w:pStyle w:val="ListParagraph"/>
        <w:jc w:val="center"/>
        <w:rPr>
          <w:b/>
          <w:i/>
          <w:u w:val="single"/>
        </w:rPr>
      </w:pPr>
    </w:p>
    <w:tbl>
      <w:tblPr>
        <w:tblStyle w:val="TableGrid"/>
        <w:tblW w:w="0" w:type="auto"/>
        <w:tblLook w:val="04A0" w:firstRow="1" w:lastRow="0" w:firstColumn="1" w:lastColumn="0" w:noHBand="0" w:noVBand="1"/>
      </w:tblPr>
      <w:tblGrid>
        <w:gridCol w:w="3289"/>
        <w:gridCol w:w="4422"/>
        <w:gridCol w:w="1908"/>
      </w:tblGrid>
      <w:tr w:rsidR="008B0C98" w14:paraId="69B1FD69" w14:textId="77777777" w:rsidTr="2CC5ACAE">
        <w:tc>
          <w:tcPr>
            <w:tcW w:w="3369" w:type="dxa"/>
            <w:tcBorders>
              <w:top w:val="single" w:sz="8" w:space="0" w:color="auto"/>
              <w:left w:val="single" w:sz="8" w:space="0" w:color="auto"/>
              <w:bottom w:val="single" w:sz="8" w:space="0" w:color="auto"/>
              <w:right w:val="single" w:sz="8" w:space="0" w:color="auto"/>
            </w:tcBorders>
          </w:tcPr>
          <w:p w14:paraId="5C64476F" w14:textId="77777777" w:rsidR="008B0C98" w:rsidRDefault="008B0C98" w:rsidP="00981F92">
            <w:pPr>
              <w:rPr>
                <w:b/>
              </w:rPr>
            </w:pPr>
            <w:r>
              <w:rPr>
                <w:b/>
              </w:rPr>
              <w:t>Project Manager</w:t>
            </w:r>
            <w:r w:rsidRPr="008B0C98">
              <w:rPr>
                <w:b/>
              </w:rPr>
              <w:t xml:space="preserve"> Name:</w:t>
            </w:r>
          </w:p>
          <w:p w14:paraId="03EFCA41" w14:textId="2546E9EB" w:rsidR="008B0C98" w:rsidRPr="008B0C98" w:rsidRDefault="008B0C98" w:rsidP="2CC5ACAE">
            <w:pPr>
              <w:rPr>
                <w:b/>
                <w:bCs/>
              </w:rPr>
            </w:pPr>
          </w:p>
        </w:tc>
        <w:tc>
          <w:tcPr>
            <w:tcW w:w="4536" w:type="dxa"/>
            <w:tcBorders>
              <w:top w:val="single" w:sz="8" w:space="0" w:color="auto"/>
              <w:left w:val="single" w:sz="8" w:space="0" w:color="auto"/>
              <w:bottom w:val="single" w:sz="8" w:space="0" w:color="auto"/>
              <w:right w:val="single" w:sz="8" w:space="0" w:color="auto"/>
            </w:tcBorders>
          </w:tcPr>
          <w:p w14:paraId="12E3C5AB" w14:textId="77777777" w:rsidR="008B0C98" w:rsidRDefault="008B0C98" w:rsidP="2CC5ACAE">
            <w:pPr>
              <w:rPr>
                <w:b/>
                <w:bCs/>
              </w:rPr>
            </w:pPr>
            <w:r w:rsidRPr="2CC5ACAE">
              <w:rPr>
                <w:b/>
                <w:bCs/>
              </w:rPr>
              <w:t>Signature:</w:t>
            </w:r>
          </w:p>
          <w:p w14:paraId="5F96A722" w14:textId="77777777" w:rsidR="008070DC" w:rsidRPr="008B0C98" w:rsidRDefault="008070DC" w:rsidP="00981F92">
            <w:pPr>
              <w:rPr>
                <w:b/>
              </w:rPr>
            </w:pPr>
          </w:p>
        </w:tc>
        <w:tc>
          <w:tcPr>
            <w:tcW w:w="1950" w:type="dxa"/>
            <w:tcBorders>
              <w:top w:val="single" w:sz="8" w:space="0" w:color="auto"/>
              <w:left w:val="single" w:sz="8" w:space="0" w:color="auto"/>
              <w:bottom w:val="single" w:sz="8" w:space="0" w:color="auto"/>
              <w:right w:val="single" w:sz="8" w:space="0" w:color="auto"/>
            </w:tcBorders>
          </w:tcPr>
          <w:p w14:paraId="3101716D" w14:textId="77777777" w:rsidR="008B0C98" w:rsidRDefault="008B0C98" w:rsidP="00981F92">
            <w:pPr>
              <w:rPr>
                <w:b/>
              </w:rPr>
            </w:pPr>
            <w:r w:rsidRPr="008B0C98">
              <w:rPr>
                <w:b/>
              </w:rPr>
              <w:t>Date:</w:t>
            </w:r>
          </w:p>
          <w:p w14:paraId="5B95CD12" w14:textId="77777777" w:rsidR="008070DC" w:rsidRDefault="008070DC" w:rsidP="00981F92">
            <w:pPr>
              <w:rPr>
                <w:b/>
              </w:rPr>
            </w:pPr>
          </w:p>
          <w:p w14:paraId="2BDC01B2" w14:textId="3C5FB2D6" w:rsidR="005462C6" w:rsidRPr="008B0C98" w:rsidRDefault="005462C6" w:rsidP="12A52B6B">
            <w:pPr>
              <w:rPr>
                <w:b/>
                <w:bCs/>
              </w:rPr>
            </w:pPr>
          </w:p>
        </w:tc>
      </w:tr>
    </w:tbl>
    <w:p w14:paraId="5220BBB2" w14:textId="77777777" w:rsidR="008B0C98" w:rsidRDefault="008B0C98" w:rsidP="008B0C98"/>
    <w:p w14:paraId="6BCA0236" w14:textId="77777777" w:rsidR="00C41389" w:rsidRDefault="00C41389" w:rsidP="008B0C98">
      <w:pPr>
        <w:pStyle w:val="ListParagraph"/>
        <w:jc w:val="center"/>
        <w:rPr>
          <w:b/>
          <w:i/>
          <w:u w:val="single"/>
        </w:rPr>
      </w:pPr>
      <w:r w:rsidRPr="008B0C98">
        <w:rPr>
          <w:b/>
          <w:i/>
          <w:u w:val="single"/>
        </w:rPr>
        <w:t>D</w:t>
      </w:r>
      <w:r w:rsidR="008B0C98" w:rsidRPr="008B0C98">
        <w:rPr>
          <w:b/>
          <w:i/>
          <w:u w:val="single"/>
        </w:rPr>
        <w:t xml:space="preserve">ata </w:t>
      </w:r>
      <w:r w:rsidRPr="008B0C98">
        <w:rPr>
          <w:b/>
          <w:i/>
          <w:u w:val="single"/>
        </w:rPr>
        <w:t>P</w:t>
      </w:r>
      <w:r w:rsidR="008B0C98" w:rsidRPr="008B0C98">
        <w:rPr>
          <w:b/>
          <w:i/>
          <w:u w:val="single"/>
        </w:rPr>
        <w:t xml:space="preserve">rotection </w:t>
      </w:r>
      <w:proofErr w:type="gramStart"/>
      <w:r w:rsidRPr="008B0C98">
        <w:rPr>
          <w:b/>
          <w:i/>
          <w:u w:val="single"/>
        </w:rPr>
        <w:t>T</w:t>
      </w:r>
      <w:r w:rsidR="008B0C98" w:rsidRPr="008B0C98">
        <w:rPr>
          <w:b/>
          <w:i/>
          <w:u w:val="single"/>
        </w:rPr>
        <w:t xml:space="preserve">eam </w:t>
      </w:r>
      <w:r w:rsidRPr="008B0C98">
        <w:rPr>
          <w:b/>
          <w:i/>
          <w:u w:val="single"/>
        </w:rPr>
        <w:t xml:space="preserve"> Sign</w:t>
      </w:r>
      <w:proofErr w:type="gramEnd"/>
      <w:r w:rsidRPr="008B0C98">
        <w:rPr>
          <w:b/>
          <w:i/>
          <w:u w:val="single"/>
        </w:rPr>
        <w:t xml:space="preserve"> off</w:t>
      </w:r>
    </w:p>
    <w:p w14:paraId="13CB595B" w14:textId="77777777" w:rsidR="00EC0B2B" w:rsidRPr="008B0C98" w:rsidRDefault="00EC0B2B" w:rsidP="008B0C98">
      <w:pPr>
        <w:pStyle w:val="ListParagraph"/>
        <w:jc w:val="center"/>
        <w:rPr>
          <w:b/>
          <w:i/>
          <w:u w:val="single"/>
        </w:rPr>
      </w:pPr>
    </w:p>
    <w:tbl>
      <w:tblPr>
        <w:tblStyle w:val="TableGrid"/>
        <w:tblW w:w="0" w:type="auto"/>
        <w:tblLook w:val="04A0" w:firstRow="1" w:lastRow="0" w:firstColumn="1" w:lastColumn="0" w:noHBand="0" w:noVBand="1"/>
      </w:tblPr>
      <w:tblGrid>
        <w:gridCol w:w="3294"/>
        <w:gridCol w:w="4418"/>
        <w:gridCol w:w="1907"/>
      </w:tblGrid>
      <w:tr w:rsidR="008B0C98" w14:paraId="7A4F49FA" w14:textId="77777777" w:rsidTr="2CC5ACAE">
        <w:tc>
          <w:tcPr>
            <w:tcW w:w="3369" w:type="dxa"/>
            <w:tcBorders>
              <w:top w:val="single" w:sz="8" w:space="0" w:color="auto"/>
              <w:left w:val="single" w:sz="8" w:space="0" w:color="auto"/>
              <w:bottom w:val="single" w:sz="8" w:space="0" w:color="auto"/>
              <w:right w:val="single" w:sz="8" w:space="0" w:color="auto"/>
            </w:tcBorders>
          </w:tcPr>
          <w:p w14:paraId="6264BE81" w14:textId="77777777" w:rsidR="008B0C98" w:rsidRDefault="008B0C98" w:rsidP="00981F92">
            <w:pPr>
              <w:rPr>
                <w:b/>
              </w:rPr>
            </w:pPr>
            <w:r>
              <w:rPr>
                <w:b/>
              </w:rPr>
              <w:t xml:space="preserve">Data Protection Officer </w:t>
            </w:r>
            <w:r w:rsidRPr="008B0C98">
              <w:rPr>
                <w:b/>
              </w:rPr>
              <w:t>Name:</w:t>
            </w:r>
          </w:p>
          <w:p w14:paraId="6D9C8D39" w14:textId="3F187C0D" w:rsidR="008B0C98" w:rsidRPr="008B0C98" w:rsidRDefault="008B0C98" w:rsidP="2CC5ACAE">
            <w:pPr>
              <w:rPr>
                <w:b/>
                <w:bCs/>
              </w:rPr>
            </w:pPr>
          </w:p>
        </w:tc>
        <w:tc>
          <w:tcPr>
            <w:tcW w:w="4536" w:type="dxa"/>
            <w:tcBorders>
              <w:top w:val="single" w:sz="8" w:space="0" w:color="auto"/>
              <w:left w:val="single" w:sz="8" w:space="0" w:color="auto"/>
              <w:bottom w:val="single" w:sz="8" w:space="0" w:color="auto"/>
              <w:right w:val="single" w:sz="8" w:space="0" w:color="auto"/>
            </w:tcBorders>
          </w:tcPr>
          <w:p w14:paraId="3F6D6C16" w14:textId="77777777" w:rsidR="00E601E8" w:rsidRDefault="008B0C98" w:rsidP="00981F92">
            <w:pPr>
              <w:rPr>
                <w:b/>
              </w:rPr>
            </w:pPr>
            <w:r w:rsidRPr="008B0C98">
              <w:rPr>
                <w:b/>
              </w:rPr>
              <w:t>Signature:</w:t>
            </w:r>
          </w:p>
          <w:p w14:paraId="675E05EE" w14:textId="024163B3" w:rsidR="00E601E8" w:rsidRDefault="00E601E8" w:rsidP="00981F92"/>
          <w:p w14:paraId="29D6B04F" w14:textId="77777777" w:rsidR="008B0C98" w:rsidRDefault="00E601E8" w:rsidP="00981F92">
            <w:pPr>
              <w:rPr>
                <w:b/>
              </w:rPr>
            </w:pPr>
            <w:r>
              <w:rPr>
                <w:b/>
                <w:noProof/>
                <w:lang w:eastAsia="en-GB"/>
              </w:rPr>
              <w:t xml:space="preserve"> </w:t>
            </w:r>
          </w:p>
          <w:p w14:paraId="2FC17F8B" w14:textId="77777777" w:rsidR="00E601E8" w:rsidRPr="008B0C98" w:rsidRDefault="00E601E8" w:rsidP="00981F92">
            <w:pPr>
              <w:rPr>
                <w:b/>
              </w:rPr>
            </w:pPr>
          </w:p>
        </w:tc>
        <w:tc>
          <w:tcPr>
            <w:tcW w:w="1950" w:type="dxa"/>
            <w:tcBorders>
              <w:top w:val="single" w:sz="8" w:space="0" w:color="auto"/>
              <w:left w:val="single" w:sz="8" w:space="0" w:color="auto"/>
              <w:bottom w:val="single" w:sz="8" w:space="0" w:color="auto"/>
              <w:right w:val="single" w:sz="8" w:space="0" w:color="auto"/>
            </w:tcBorders>
          </w:tcPr>
          <w:p w14:paraId="5D4EC514" w14:textId="77777777" w:rsidR="008B0C98" w:rsidRDefault="008B0C98" w:rsidP="00981F92">
            <w:pPr>
              <w:rPr>
                <w:b/>
              </w:rPr>
            </w:pPr>
            <w:r w:rsidRPr="008B0C98">
              <w:rPr>
                <w:b/>
              </w:rPr>
              <w:t>Date:</w:t>
            </w:r>
          </w:p>
          <w:p w14:paraId="0A4F7224" w14:textId="77777777" w:rsidR="00E601E8" w:rsidRDefault="00E601E8" w:rsidP="00981F92">
            <w:pPr>
              <w:rPr>
                <w:b/>
              </w:rPr>
            </w:pPr>
          </w:p>
          <w:p w14:paraId="27FE9A50" w14:textId="1761DB26" w:rsidR="005462C6" w:rsidRPr="008B0C98" w:rsidRDefault="005462C6" w:rsidP="2CC5ACAE">
            <w:pPr>
              <w:rPr>
                <w:b/>
                <w:bCs/>
              </w:rPr>
            </w:pPr>
          </w:p>
        </w:tc>
      </w:tr>
    </w:tbl>
    <w:p w14:paraId="5AE48A43" w14:textId="77777777" w:rsidR="008B0C98" w:rsidRDefault="008B0C98" w:rsidP="008B0C98">
      <w:pPr>
        <w:pStyle w:val="ListParagraph"/>
      </w:pPr>
    </w:p>
    <w:p w14:paraId="50F40DEB" w14:textId="77777777" w:rsidR="00DA3C20" w:rsidRPr="00DA3C20" w:rsidRDefault="00DA3C20" w:rsidP="00E6505E">
      <w:pPr>
        <w:ind w:left="432"/>
        <w:rPr>
          <w:szCs w:val="22"/>
        </w:rPr>
      </w:pPr>
    </w:p>
    <w:p w14:paraId="415A6A99" w14:textId="77777777" w:rsidR="005462C6" w:rsidRDefault="005462C6" w:rsidP="005462C6">
      <w:pPr>
        <w:pStyle w:val="Heading1"/>
        <w:rPr>
          <w:rFonts w:eastAsia="Wi&#10;i"/>
        </w:rPr>
      </w:pPr>
      <w:r>
        <w:rPr>
          <w:rFonts w:eastAsia="Wi&#10;i"/>
        </w:rPr>
        <w:t>Appendices</w:t>
      </w:r>
    </w:p>
    <w:p w14:paraId="007DCDA8" w14:textId="6E9A6AB0" w:rsidR="005462C6" w:rsidRPr="005C18D9" w:rsidRDefault="005462C6" w:rsidP="2CC5ACAE">
      <w:pPr>
        <w:ind w:left="431"/>
        <w:rPr>
          <w:rFonts w:eastAsia="Wi&#10;i"/>
          <w:b/>
          <w:bCs/>
        </w:rPr>
      </w:pPr>
    </w:p>
    <w:sectPr w:rsidR="005462C6" w:rsidRPr="005C18D9" w:rsidSect="006C72FE">
      <w:headerReference w:type="default"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969B" w14:textId="77777777" w:rsidR="008D0EAC" w:rsidRDefault="008D0EAC">
      <w:r>
        <w:separator/>
      </w:r>
    </w:p>
  </w:endnote>
  <w:endnote w:type="continuationSeparator" w:id="0">
    <w:p w14:paraId="3C6163EC" w14:textId="77777777" w:rsidR="008D0EAC" w:rsidRDefault="008D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10;i">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B650" w14:textId="77777777" w:rsidR="00476F3D" w:rsidRDefault="006A1289">
    <w:pPr>
      <w:pStyle w:val="Footer"/>
    </w:pPr>
    <w:r>
      <w:t>Author: Grace Wigham</w:t>
    </w:r>
    <w:r>
      <w:ptab w:relativeTo="margin" w:alignment="center" w:leader="none"/>
    </w:r>
    <w:r w:rsidR="00E86896">
      <w:t>Version 2</w:t>
    </w:r>
    <w:r>
      <w:t>.0</w:t>
    </w:r>
    <w:r>
      <w:ptab w:relativeTo="margin" w:alignment="right" w:leader="none"/>
    </w:r>
    <w:r w:rsidR="00E86896">
      <w:t>04/02/2020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42D8" w14:textId="77777777" w:rsidR="00476F3D" w:rsidRDefault="006C72FE">
    <w:pPr>
      <w:pStyle w:val="Footer"/>
    </w:pPr>
    <w:r>
      <w:t>Author: Grace Wigham</w:t>
    </w:r>
    <w:r>
      <w:ptab w:relativeTo="margin" w:alignment="center" w:leader="none"/>
    </w:r>
    <w:r>
      <w:t xml:space="preserve">Version </w:t>
    </w:r>
    <w:r w:rsidR="00E86896">
      <w:t>2</w:t>
    </w:r>
    <w:r>
      <w:t>.0</w:t>
    </w:r>
    <w:r>
      <w:ptab w:relativeTo="margin" w:alignment="right" w:leader="none"/>
    </w:r>
    <w:r w:rsidR="00E86896">
      <w:t>04/02/2020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A3FC" w14:textId="77777777" w:rsidR="008D0EAC" w:rsidRDefault="008D0EAC">
      <w:r>
        <w:separator/>
      </w:r>
    </w:p>
  </w:footnote>
  <w:footnote w:type="continuationSeparator" w:id="0">
    <w:p w14:paraId="16780089" w14:textId="77777777" w:rsidR="008D0EAC" w:rsidRDefault="008D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AFBA" w14:textId="77777777" w:rsidR="006C72FE" w:rsidRDefault="006C72FE">
    <w:pPr>
      <w:pStyle w:val="Header"/>
    </w:pPr>
  </w:p>
  <w:p w14:paraId="56EE48EE" w14:textId="77777777" w:rsidR="006C72FE" w:rsidRDefault="006C7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F0B1" w14:textId="77777777" w:rsidR="00150788" w:rsidRDefault="00AC1E6C" w:rsidP="00E70FA1">
    <w:pPr>
      <w:pStyle w:val="Header"/>
      <w:jc w:val="right"/>
    </w:pPr>
    <w:r>
      <w:rPr>
        <w:noProof/>
        <w:sz w:val="20"/>
        <w:lang w:eastAsia="en-GB"/>
      </w:rPr>
      <w:drawing>
        <wp:inline distT="0" distB="0" distL="0" distR="0" wp14:anchorId="016C475A" wp14:editId="31F9FE18">
          <wp:extent cx="1238250" cy="1651000"/>
          <wp:effectExtent l="0" t="0" r="0" b="0"/>
          <wp:docPr id="3" name="Picture 3" descr="Black%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20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651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T7ADdco1" int2:invalidationBookmarkName="" int2:hashCode="bQ1YduZxDrtPMJ" int2:id="P0lhgtBV">
      <int2:state int2:value="Rejected" int2:type="AugLoop_Text_Critique"/>
    </int2:bookmark>
    <int2:bookmark int2:bookmarkName="_Int_q6xvf6Vu" int2:invalidationBookmarkName="" int2:hashCode="bQ1YduZxDrtPMJ" int2:id="MM3OPEb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536DFFE"/>
    <w:lvl w:ilvl="0">
      <w:start w:val="1"/>
      <w:numFmt w:val="decimal"/>
      <w:pStyle w:val="ListNumber"/>
      <w:lvlText w:val="%1."/>
      <w:lvlJc w:val="left"/>
      <w:pPr>
        <w:tabs>
          <w:tab w:val="num" w:pos="360"/>
        </w:tabs>
        <w:ind w:left="360" w:hanging="360"/>
      </w:pPr>
    </w:lvl>
  </w:abstractNum>
  <w:abstractNum w:abstractNumId="1"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F00931"/>
    <w:multiLevelType w:val="hybridMultilevel"/>
    <w:tmpl w:val="1834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434E5"/>
    <w:multiLevelType w:val="hybridMultilevel"/>
    <w:tmpl w:val="DBE6A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3057F9"/>
    <w:multiLevelType w:val="hybridMultilevel"/>
    <w:tmpl w:val="30269C2C"/>
    <w:lvl w:ilvl="0" w:tplc="DE4CA826">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494DFD"/>
    <w:multiLevelType w:val="multilevel"/>
    <w:tmpl w:val="5E78A88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59072952">
    <w:abstractNumId w:val="0"/>
  </w:num>
  <w:num w:numId="2" w16cid:durableId="1081831155">
    <w:abstractNumId w:val="4"/>
  </w:num>
  <w:num w:numId="3" w16cid:durableId="1654748628">
    <w:abstractNumId w:val="5"/>
  </w:num>
  <w:num w:numId="4" w16cid:durableId="1786270447">
    <w:abstractNumId w:val="2"/>
  </w:num>
  <w:num w:numId="5" w16cid:durableId="449787539">
    <w:abstractNumId w:val="3"/>
  </w:num>
  <w:num w:numId="6" w16cid:durableId="118123462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73"/>
    <w:rsid w:val="000002DB"/>
    <w:rsid w:val="000022B0"/>
    <w:rsid w:val="00004238"/>
    <w:rsid w:val="00004E20"/>
    <w:rsid w:val="00007E94"/>
    <w:rsid w:val="0001243C"/>
    <w:rsid w:val="00012FBA"/>
    <w:rsid w:val="000170F5"/>
    <w:rsid w:val="00017C3D"/>
    <w:rsid w:val="000204C2"/>
    <w:rsid w:val="00024010"/>
    <w:rsid w:val="00025AB1"/>
    <w:rsid w:val="000265F7"/>
    <w:rsid w:val="00030119"/>
    <w:rsid w:val="00031AAB"/>
    <w:rsid w:val="00032B8E"/>
    <w:rsid w:val="00036370"/>
    <w:rsid w:val="000377D4"/>
    <w:rsid w:val="00041BC4"/>
    <w:rsid w:val="00044E61"/>
    <w:rsid w:val="000472E5"/>
    <w:rsid w:val="00052264"/>
    <w:rsid w:val="000548FF"/>
    <w:rsid w:val="0005496F"/>
    <w:rsid w:val="00056A02"/>
    <w:rsid w:val="00060A1E"/>
    <w:rsid w:val="0006250A"/>
    <w:rsid w:val="0006250C"/>
    <w:rsid w:val="000647DC"/>
    <w:rsid w:val="00066740"/>
    <w:rsid w:val="00066D19"/>
    <w:rsid w:val="000674D6"/>
    <w:rsid w:val="00067996"/>
    <w:rsid w:val="000727B1"/>
    <w:rsid w:val="00072E28"/>
    <w:rsid w:val="0007357D"/>
    <w:rsid w:val="00075017"/>
    <w:rsid w:val="00075213"/>
    <w:rsid w:val="00085195"/>
    <w:rsid w:val="00085C90"/>
    <w:rsid w:val="00090646"/>
    <w:rsid w:val="00091F6B"/>
    <w:rsid w:val="00092950"/>
    <w:rsid w:val="000940A9"/>
    <w:rsid w:val="000A1B31"/>
    <w:rsid w:val="000A3125"/>
    <w:rsid w:val="000A7A06"/>
    <w:rsid w:val="000B0D4C"/>
    <w:rsid w:val="000B44A4"/>
    <w:rsid w:val="000B526C"/>
    <w:rsid w:val="000B6E4F"/>
    <w:rsid w:val="000C203A"/>
    <w:rsid w:val="000C2921"/>
    <w:rsid w:val="000C2A85"/>
    <w:rsid w:val="000C301E"/>
    <w:rsid w:val="000C3852"/>
    <w:rsid w:val="000C6D96"/>
    <w:rsid w:val="000D0B07"/>
    <w:rsid w:val="000D19CA"/>
    <w:rsid w:val="000D284D"/>
    <w:rsid w:val="000D3FDE"/>
    <w:rsid w:val="000D4482"/>
    <w:rsid w:val="000D451B"/>
    <w:rsid w:val="000D468D"/>
    <w:rsid w:val="000D4C0F"/>
    <w:rsid w:val="000D4CF4"/>
    <w:rsid w:val="000D68F8"/>
    <w:rsid w:val="000E0A91"/>
    <w:rsid w:val="000E1CAF"/>
    <w:rsid w:val="000E2591"/>
    <w:rsid w:val="000E4143"/>
    <w:rsid w:val="000E449A"/>
    <w:rsid w:val="000E47CD"/>
    <w:rsid w:val="000E4F44"/>
    <w:rsid w:val="000E6425"/>
    <w:rsid w:val="000F2285"/>
    <w:rsid w:val="000F41BE"/>
    <w:rsid w:val="000F49CE"/>
    <w:rsid w:val="000F5A0B"/>
    <w:rsid w:val="0010206F"/>
    <w:rsid w:val="00103026"/>
    <w:rsid w:val="0010465B"/>
    <w:rsid w:val="001079D1"/>
    <w:rsid w:val="00112B65"/>
    <w:rsid w:val="0011631B"/>
    <w:rsid w:val="001167C3"/>
    <w:rsid w:val="0011685C"/>
    <w:rsid w:val="00123F70"/>
    <w:rsid w:val="001245A8"/>
    <w:rsid w:val="001262B2"/>
    <w:rsid w:val="001325CF"/>
    <w:rsid w:val="001331A4"/>
    <w:rsid w:val="00133238"/>
    <w:rsid w:val="001343F0"/>
    <w:rsid w:val="00135412"/>
    <w:rsid w:val="00135FD6"/>
    <w:rsid w:val="00136AAB"/>
    <w:rsid w:val="00137C3D"/>
    <w:rsid w:val="00140B15"/>
    <w:rsid w:val="00141F10"/>
    <w:rsid w:val="001442E6"/>
    <w:rsid w:val="001470AB"/>
    <w:rsid w:val="00147DB7"/>
    <w:rsid w:val="0015059E"/>
    <w:rsid w:val="00150788"/>
    <w:rsid w:val="00152A32"/>
    <w:rsid w:val="00156685"/>
    <w:rsid w:val="00160771"/>
    <w:rsid w:val="00161231"/>
    <w:rsid w:val="001614A4"/>
    <w:rsid w:val="00162CE4"/>
    <w:rsid w:val="001630C3"/>
    <w:rsid w:val="001635E1"/>
    <w:rsid w:val="001641B0"/>
    <w:rsid w:val="0016679B"/>
    <w:rsid w:val="001674EF"/>
    <w:rsid w:val="00167E49"/>
    <w:rsid w:val="0017266D"/>
    <w:rsid w:val="001731A6"/>
    <w:rsid w:val="001755C7"/>
    <w:rsid w:val="00175858"/>
    <w:rsid w:val="00176225"/>
    <w:rsid w:val="0017688B"/>
    <w:rsid w:val="00180336"/>
    <w:rsid w:val="001804E3"/>
    <w:rsid w:val="001834FE"/>
    <w:rsid w:val="001865F9"/>
    <w:rsid w:val="00190004"/>
    <w:rsid w:val="001929B6"/>
    <w:rsid w:val="0019365D"/>
    <w:rsid w:val="001961FF"/>
    <w:rsid w:val="00197577"/>
    <w:rsid w:val="001A3270"/>
    <w:rsid w:val="001A42C4"/>
    <w:rsid w:val="001A6165"/>
    <w:rsid w:val="001B1D80"/>
    <w:rsid w:val="001B270C"/>
    <w:rsid w:val="001B4306"/>
    <w:rsid w:val="001B5731"/>
    <w:rsid w:val="001B7CB2"/>
    <w:rsid w:val="001C1C3F"/>
    <w:rsid w:val="001C212C"/>
    <w:rsid w:val="001C228B"/>
    <w:rsid w:val="001C7515"/>
    <w:rsid w:val="001C7604"/>
    <w:rsid w:val="001D46F6"/>
    <w:rsid w:val="001D54BF"/>
    <w:rsid w:val="001D6666"/>
    <w:rsid w:val="001E379F"/>
    <w:rsid w:val="001E6B0B"/>
    <w:rsid w:val="001E773D"/>
    <w:rsid w:val="001F0D02"/>
    <w:rsid w:val="001F181C"/>
    <w:rsid w:val="001F1B65"/>
    <w:rsid w:val="001F3303"/>
    <w:rsid w:val="001F38CA"/>
    <w:rsid w:val="001F3BAA"/>
    <w:rsid w:val="001F4E16"/>
    <w:rsid w:val="001F5007"/>
    <w:rsid w:val="001F7963"/>
    <w:rsid w:val="0020075D"/>
    <w:rsid w:val="00203204"/>
    <w:rsid w:val="002038CB"/>
    <w:rsid w:val="0020627F"/>
    <w:rsid w:val="0021080D"/>
    <w:rsid w:val="00211EE1"/>
    <w:rsid w:val="0021488E"/>
    <w:rsid w:val="00221EFC"/>
    <w:rsid w:val="002267DD"/>
    <w:rsid w:val="002363AD"/>
    <w:rsid w:val="002379FF"/>
    <w:rsid w:val="002421EE"/>
    <w:rsid w:val="00243625"/>
    <w:rsid w:val="002436F5"/>
    <w:rsid w:val="002438E5"/>
    <w:rsid w:val="00244920"/>
    <w:rsid w:val="00244CCB"/>
    <w:rsid w:val="002471CD"/>
    <w:rsid w:val="00252336"/>
    <w:rsid w:val="00254250"/>
    <w:rsid w:val="0025623C"/>
    <w:rsid w:val="00257218"/>
    <w:rsid w:val="00261877"/>
    <w:rsid w:val="0026210A"/>
    <w:rsid w:val="0026300C"/>
    <w:rsid w:val="00265E0D"/>
    <w:rsid w:val="00265FD4"/>
    <w:rsid w:val="00267A43"/>
    <w:rsid w:val="00270E18"/>
    <w:rsid w:val="002711F3"/>
    <w:rsid w:val="00273A6A"/>
    <w:rsid w:val="0027414C"/>
    <w:rsid w:val="00274B4A"/>
    <w:rsid w:val="00274DAE"/>
    <w:rsid w:val="00275DFD"/>
    <w:rsid w:val="0027674B"/>
    <w:rsid w:val="002775BD"/>
    <w:rsid w:val="00277865"/>
    <w:rsid w:val="00282D35"/>
    <w:rsid w:val="002876E6"/>
    <w:rsid w:val="002905A4"/>
    <w:rsid w:val="0029149A"/>
    <w:rsid w:val="00291B06"/>
    <w:rsid w:val="00293415"/>
    <w:rsid w:val="00293930"/>
    <w:rsid w:val="00296476"/>
    <w:rsid w:val="002B2069"/>
    <w:rsid w:val="002B354B"/>
    <w:rsid w:val="002B7E2B"/>
    <w:rsid w:val="002C476A"/>
    <w:rsid w:val="002D048E"/>
    <w:rsid w:val="002D2C64"/>
    <w:rsid w:val="002D4BB0"/>
    <w:rsid w:val="002D4D45"/>
    <w:rsid w:val="002E3849"/>
    <w:rsid w:val="002E5A02"/>
    <w:rsid w:val="002E63BC"/>
    <w:rsid w:val="002E79DF"/>
    <w:rsid w:val="002F1215"/>
    <w:rsid w:val="002F1A58"/>
    <w:rsid w:val="002F3DE9"/>
    <w:rsid w:val="002F58FF"/>
    <w:rsid w:val="002F788A"/>
    <w:rsid w:val="002F7B9E"/>
    <w:rsid w:val="003017BF"/>
    <w:rsid w:val="003018EF"/>
    <w:rsid w:val="00301BC4"/>
    <w:rsid w:val="0030200B"/>
    <w:rsid w:val="00302113"/>
    <w:rsid w:val="003029D6"/>
    <w:rsid w:val="00303ED2"/>
    <w:rsid w:val="00303FB9"/>
    <w:rsid w:val="0030688A"/>
    <w:rsid w:val="00311EF4"/>
    <w:rsid w:val="00314CE1"/>
    <w:rsid w:val="00316413"/>
    <w:rsid w:val="00316B0F"/>
    <w:rsid w:val="00325F3B"/>
    <w:rsid w:val="00325F8B"/>
    <w:rsid w:val="00330E15"/>
    <w:rsid w:val="00332C38"/>
    <w:rsid w:val="0033347E"/>
    <w:rsid w:val="00334AD0"/>
    <w:rsid w:val="00335A32"/>
    <w:rsid w:val="00335ABE"/>
    <w:rsid w:val="00342528"/>
    <w:rsid w:val="00343297"/>
    <w:rsid w:val="00343771"/>
    <w:rsid w:val="0034452D"/>
    <w:rsid w:val="00350674"/>
    <w:rsid w:val="003524AE"/>
    <w:rsid w:val="00354CE6"/>
    <w:rsid w:val="003553CA"/>
    <w:rsid w:val="00356AF0"/>
    <w:rsid w:val="00360F43"/>
    <w:rsid w:val="0036563B"/>
    <w:rsid w:val="00371A4B"/>
    <w:rsid w:val="003720F3"/>
    <w:rsid w:val="0037274F"/>
    <w:rsid w:val="00374EE1"/>
    <w:rsid w:val="003753AE"/>
    <w:rsid w:val="00380519"/>
    <w:rsid w:val="00386709"/>
    <w:rsid w:val="003869BC"/>
    <w:rsid w:val="003918DA"/>
    <w:rsid w:val="003A1984"/>
    <w:rsid w:val="003A1F62"/>
    <w:rsid w:val="003A3081"/>
    <w:rsid w:val="003A3099"/>
    <w:rsid w:val="003A6921"/>
    <w:rsid w:val="003A6FFF"/>
    <w:rsid w:val="003B2E1C"/>
    <w:rsid w:val="003B3D70"/>
    <w:rsid w:val="003B5D09"/>
    <w:rsid w:val="003B7E40"/>
    <w:rsid w:val="003C012B"/>
    <w:rsid w:val="003C2A34"/>
    <w:rsid w:val="003C308E"/>
    <w:rsid w:val="003C3584"/>
    <w:rsid w:val="003C3978"/>
    <w:rsid w:val="003C59CE"/>
    <w:rsid w:val="003C6CC3"/>
    <w:rsid w:val="003C72D8"/>
    <w:rsid w:val="003D0DF7"/>
    <w:rsid w:val="003D1364"/>
    <w:rsid w:val="003D1D2A"/>
    <w:rsid w:val="003D76CC"/>
    <w:rsid w:val="003E1AD0"/>
    <w:rsid w:val="003E1B2A"/>
    <w:rsid w:val="003E2C4D"/>
    <w:rsid w:val="003E3E88"/>
    <w:rsid w:val="003E56F8"/>
    <w:rsid w:val="003F04C2"/>
    <w:rsid w:val="003F0C64"/>
    <w:rsid w:val="003F0EF6"/>
    <w:rsid w:val="003F5A62"/>
    <w:rsid w:val="003F6088"/>
    <w:rsid w:val="003F6460"/>
    <w:rsid w:val="004004DC"/>
    <w:rsid w:val="00401BC3"/>
    <w:rsid w:val="0040566F"/>
    <w:rsid w:val="00406087"/>
    <w:rsid w:val="0041522B"/>
    <w:rsid w:val="004177A1"/>
    <w:rsid w:val="00420912"/>
    <w:rsid w:val="004216BE"/>
    <w:rsid w:val="00423672"/>
    <w:rsid w:val="00424F52"/>
    <w:rsid w:val="00435479"/>
    <w:rsid w:val="00437B61"/>
    <w:rsid w:val="00437E02"/>
    <w:rsid w:val="0044371D"/>
    <w:rsid w:val="004447A0"/>
    <w:rsid w:val="0044531B"/>
    <w:rsid w:val="004565F1"/>
    <w:rsid w:val="00460640"/>
    <w:rsid w:val="00464EEA"/>
    <w:rsid w:val="004658D1"/>
    <w:rsid w:val="0047020C"/>
    <w:rsid w:val="0047083E"/>
    <w:rsid w:val="00471A54"/>
    <w:rsid w:val="0047558E"/>
    <w:rsid w:val="0047592E"/>
    <w:rsid w:val="00476F3D"/>
    <w:rsid w:val="004807E8"/>
    <w:rsid w:val="004814B8"/>
    <w:rsid w:val="0048233E"/>
    <w:rsid w:val="0048246D"/>
    <w:rsid w:val="00482D9F"/>
    <w:rsid w:val="004833B2"/>
    <w:rsid w:val="00484F68"/>
    <w:rsid w:val="00487F7E"/>
    <w:rsid w:val="00490388"/>
    <w:rsid w:val="00490A6D"/>
    <w:rsid w:val="00493793"/>
    <w:rsid w:val="00494D2B"/>
    <w:rsid w:val="0049561A"/>
    <w:rsid w:val="004963AD"/>
    <w:rsid w:val="004A0A73"/>
    <w:rsid w:val="004A3433"/>
    <w:rsid w:val="004A410D"/>
    <w:rsid w:val="004A78A2"/>
    <w:rsid w:val="004B1D0C"/>
    <w:rsid w:val="004B2E3E"/>
    <w:rsid w:val="004B3257"/>
    <w:rsid w:val="004B404E"/>
    <w:rsid w:val="004C2385"/>
    <w:rsid w:val="004C567D"/>
    <w:rsid w:val="004C593C"/>
    <w:rsid w:val="004C61B6"/>
    <w:rsid w:val="004C6C12"/>
    <w:rsid w:val="004D01AC"/>
    <w:rsid w:val="004E0593"/>
    <w:rsid w:val="004E22A4"/>
    <w:rsid w:val="00501F60"/>
    <w:rsid w:val="00502830"/>
    <w:rsid w:val="00505CBB"/>
    <w:rsid w:val="00506C71"/>
    <w:rsid w:val="00513763"/>
    <w:rsid w:val="00514CEF"/>
    <w:rsid w:val="00515BC8"/>
    <w:rsid w:val="00516506"/>
    <w:rsid w:val="005170E5"/>
    <w:rsid w:val="00522399"/>
    <w:rsid w:val="005228AC"/>
    <w:rsid w:val="00525E97"/>
    <w:rsid w:val="00534BC6"/>
    <w:rsid w:val="0053608C"/>
    <w:rsid w:val="00537476"/>
    <w:rsid w:val="005375E7"/>
    <w:rsid w:val="00540F94"/>
    <w:rsid w:val="00543998"/>
    <w:rsid w:val="00545257"/>
    <w:rsid w:val="00545B14"/>
    <w:rsid w:val="005462C6"/>
    <w:rsid w:val="00550281"/>
    <w:rsid w:val="0055038D"/>
    <w:rsid w:val="005551CA"/>
    <w:rsid w:val="005635F3"/>
    <w:rsid w:val="00565556"/>
    <w:rsid w:val="005676A3"/>
    <w:rsid w:val="00567A3B"/>
    <w:rsid w:val="00571D89"/>
    <w:rsid w:val="00572D15"/>
    <w:rsid w:val="00575FA6"/>
    <w:rsid w:val="005803DB"/>
    <w:rsid w:val="005823B9"/>
    <w:rsid w:val="005835DF"/>
    <w:rsid w:val="00584633"/>
    <w:rsid w:val="00584CE2"/>
    <w:rsid w:val="00586EC0"/>
    <w:rsid w:val="005912A6"/>
    <w:rsid w:val="00591AFD"/>
    <w:rsid w:val="00594ABC"/>
    <w:rsid w:val="00596F5D"/>
    <w:rsid w:val="005A10AC"/>
    <w:rsid w:val="005B23EA"/>
    <w:rsid w:val="005B43F8"/>
    <w:rsid w:val="005B4B35"/>
    <w:rsid w:val="005C08F2"/>
    <w:rsid w:val="005C18D9"/>
    <w:rsid w:val="005C21B2"/>
    <w:rsid w:val="005D0984"/>
    <w:rsid w:val="005D1ED5"/>
    <w:rsid w:val="005E0D96"/>
    <w:rsid w:val="005E109E"/>
    <w:rsid w:val="005E4C1A"/>
    <w:rsid w:val="005F3049"/>
    <w:rsid w:val="00604769"/>
    <w:rsid w:val="006050B6"/>
    <w:rsid w:val="0060590E"/>
    <w:rsid w:val="0060707F"/>
    <w:rsid w:val="0061001D"/>
    <w:rsid w:val="00613DBE"/>
    <w:rsid w:val="006144BD"/>
    <w:rsid w:val="006150AE"/>
    <w:rsid w:val="006244F8"/>
    <w:rsid w:val="00627473"/>
    <w:rsid w:val="0063424B"/>
    <w:rsid w:val="00636549"/>
    <w:rsid w:val="006443D2"/>
    <w:rsid w:val="00647376"/>
    <w:rsid w:val="006477B1"/>
    <w:rsid w:val="00651302"/>
    <w:rsid w:val="00655C0F"/>
    <w:rsid w:val="00657D78"/>
    <w:rsid w:val="006631E1"/>
    <w:rsid w:val="006640D1"/>
    <w:rsid w:val="0066688F"/>
    <w:rsid w:val="006720D8"/>
    <w:rsid w:val="00676EF5"/>
    <w:rsid w:val="00680083"/>
    <w:rsid w:val="006802D5"/>
    <w:rsid w:val="00680B23"/>
    <w:rsid w:val="00685F87"/>
    <w:rsid w:val="00687BDD"/>
    <w:rsid w:val="006938B2"/>
    <w:rsid w:val="0069398F"/>
    <w:rsid w:val="006968B7"/>
    <w:rsid w:val="006A1289"/>
    <w:rsid w:val="006A1795"/>
    <w:rsid w:val="006A248E"/>
    <w:rsid w:val="006A34F2"/>
    <w:rsid w:val="006A402B"/>
    <w:rsid w:val="006A46DD"/>
    <w:rsid w:val="006B6F5D"/>
    <w:rsid w:val="006C4D94"/>
    <w:rsid w:val="006C6788"/>
    <w:rsid w:val="006C72FE"/>
    <w:rsid w:val="006C782F"/>
    <w:rsid w:val="006D1BA9"/>
    <w:rsid w:val="006D24D0"/>
    <w:rsid w:val="006D493E"/>
    <w:rsid w:val="006D7F18"/>
    <w:rsid w:val="006E1F6D"/>
    <w:rsid w:val="006E3CFE"/>
    <w:rsid w:val="006E45A4"/>
    <w:rsid w:val="006E606F"/>
    <w:rsid w:val="006E72A7"/>
    <w:rsid w:val="006E7A3A"/>
    <w:rsid w:val="006E7ACE"/>
    <w:rsid w:val="006F16F6"/>
    <w:rsid w:val="006F385A"/>
    <w:rsid w:val="006F537D"/>
    <w:rsid w:val="00703314"/>
    <w:rsid w:val="00704E54"/>
    <w:rsid w:val="00706DD7"/>
    <w:rsid w:val="00707EA5"/>
    <w:rsid w:val="00712330"/>
    <w:rsid w:val="00713891"/>
    <w:rsid w:val="007164B2"/>
    <w:rsid w:val="00717108"/>
    <w:rsid w:val="00720B8E"/>
    <w:rsid w:val="0072247A"/>
    <w:rsid w:val="00723523"/>
    <w:rsid w:val="00723573"/>
    <w:rsid w:val="00724221"/>
    <w:rsid w:val="00724F89"/>
    <w:rsid w:val="007258DD"/>
    <w:rsid w:val="00725F92"/>
    <w:rsid w:val="007340CC"/>
    <w:rsid w:val="007374D9"/>
    <w:rsid w:val="00737E4E"/>
    <w:rsid w:val="00741A62"/>
    <w:rsid w:val="00747CB7"/>
    <w:rsid w:val="00752924"/>
    <w:rsid w:val="00752B85"/>
    <w:rsid w:val="00754D88"/>
    <w:rsid w:val="007551DE"/>
    <w:rsid w:val="007572AE"/>
    <w:rsid w:val="00757C1C"/>
    <w:rsid w:val="0076181F"/>
    <w:rsid w:val="00762840"/>
    <w:rsid w:val="007638F7"/>
    <w:rsid w:val="00763FDF"/>
    <w:rsid w:val="00770181"/>
    <w:rsid w:val="00772FA6"/>
    <w:rsid w:val="007731E2"/>
    <w:rsid w:val="00777E5F"/>
    <w:rsid w:val="00782F83"/>
    <w:rsid w:val="007847E3"/>
    <w:rsid w:val="00784CCB"/>
    <w:rsid w:val="00785B33"/>
    <w:rsid w:val="00786D28"/>
    <w:rsid w:val="0079104D"/>
    <w:rsid w:val="00793E8D"/>
    <w:rsid w:val="0079613E"/>
    <w:rsid w:val="00796BA5"/>
    <w:rsid w:val="007A0EF3"/>
    <w:rsid w:val="007A17CE"/>
    <w:rsid w:val="007A28FC"/>
    <w:rsid w:val="007A5670"/>
    <w:rsid w:val="007A7DA4"/>
    <w:rsid w:val="007B1DBC"/>
    <w:rsid w:val="007B4816"/>
    <w:rsid w:val="007B5677"/>
    <w:rsid w:val="007B689B"/>
    <w:rsid w:val="007C1189"/>
    <w:rsid w:val="007C3D65"/>
    <w:rsid w:val="007C74AD"/>
    <w:rsid w:val="007D1E89"/>
    <w:rsid w:val="007D2DAE"/>
    <w:rsid w:val="007D3106"/>
    <w:rsid w:val="007D3EB0"/>
    <w:rsid w:val="007E1DB3"/>
    <w:rsid w:val="007E2E28"/>
    <w:rsid w:val="007E636F"/>
    <w:rsid w:val="007F1D2F"/>
    <w:rsid w:val="007F229B"/>
    <w:rsid w:val="007F26C5"/>
    <w:rsid w:val="007F3C0F"/>
    <w:rsid w:val="007F4ECB"/>
    <w:rsid w:val="007F61E4"/>
    <w:rsid w:val="007F7AAB"/>
    <w:rsid w:val="00804952"/>
    <w:rsid w:val="00804B15"/>
    <w:rsid w:val="00805F1F"/>
    <w:rsid w:val="00805F3A"/>
    <w:rsid w:val="008070DC"/>
    <w:rsid w:val="00807AE5"/>
    <w:rsid w:val="00810DB5"/>
    <w:rsid w:val="008166CF"/>
    <w:rsid w:val="00822BF0"/>
    <w:rsid w:val="00827E5A"/>
    <w:rsid w:val="008303E5"/>
    <w:rsid w:val="008311D3"/>
    <w:rsid w:val="0083246A"/>
    <w:rsid w:val="00832B2B"/>
    <w:rsid w:val="0083432A"/>
    <w:rsid w:val="008347DB"/>
    <w:rsid w:val="0083485B"/>
    <w:rsid w:val="008369F6"/>
    <w:rsid w:val="00841D1E"/>
    <w:rsid w:val="0084394D"/>
    <w:rsid w:val="00846655"/>
    <w:rsid w:val="008521B9"/>
    <w:rsid w:val="00852523"/>
    <w:rsid w:val="00855BF6"/>
    <w:rsid w:val="00855D3C"/>
    <w:rsid w:val="008610BF"/>
    <w:rsid w:val="00864DBE"/>
    <w:rsid w:val="008670C0"/>
    <w:rsid w:val="00867839"/>
    <w:rsid w:val="00870872"/>
    <w:rsid w:val="00872D8B"/>
    <w:rsid w:val="00875D53"/>
    <w:rsid w:val="008768EC"/>
    <w:rsid w:val="00877C96"/>
    <w:rsid w:val="00881711"/>
    <w:rsid w:val="00883033"/>
    <w:rsid w:val="0088389B"/>
    <w:rsid w:val="0088725B"/>
    <w:rsid w:val="0089053D"/>
    <w:rsid w:val="00894C76"/>
    <w:rsid w:val="008974C8"/>
    <w:rsid w:val="008A0EB3"/>
    <w:rsid w:val="008B043B"/>
    <w:rsid w:val="008B0C98"/>
    <w:rsid w:val="008B0FD1"/>
    <w:rsid w:val="008B4EB3"/>
    <w:rsid w:val="008B6BB3"/>
    <w:rsid w:val="008C1464"/>
    <w:rsid w:val="008C1CF8"/>
    <w:rsid w:val="008C3A86"/>
    <w:rsid w:val="008C4DCB"/>
    <w:rsid w:val="008D0D8C"/>
    <w:rsid w:val="008D0EAC"/>
    <w:rsid w:val="008D1750"/>
    <w:rsid w:val="008D2BED"/>
    <w:rsid w:val="008D4B0C"/>
    <w:rsid w:val="008D6DE3"/>
    <w:rsid w:val="008E025F"/>
    <w:rsid w:val="008E4C5B"/>
    <w:rsid w:val="008F2B6D"/>
    <w:rsid w:val="008F2E53"/>
    <w:rsid w:val="008F2ED5"/>
    <w:rsid w:val="008F38DD"/>
    <w:rsid w:val="008F4D6C"/>
    <w:rsid w:val="008F5393"/>
    <w:rsid w:val="009022EC"/>
    <w:rsid w:val="0090549A"/>
    <w:rsid w:val="0091179E"/>
    <w:rsid w:val="009122A2"/>
    <w:rsid w:val="0092641B"/>
    <w:rsid w:val="009267EA"/>
    <w:rsid w:val="00930D6F"/>
    <w:rsid w:val="009337BF"/>
    <w:rsid w:val="00946C30"/>
    <w:rsid w:val="009475E4"/>
    <w:rsid w:val="00947805"/>
    <w:rsid w:val="00951315"/>
    <w:rsid w:val="00954719"/>
    <w:rsid w:val="00956A13"/>
    <w:rsid w:val="00957136"/>
    <w:rsid w:val="009625A3"/>
    <w:rsid w:val="009663AD"/>
    <w:rsid w:val="00966CC9"/>
    <w:rsid w:val="00967628"/>
    <w:rsid w:val="0097055F"/>
    <w:rsid w:val="009715AD"/>
    <w:rsid w:val="0097402E"/>
    <w:rsid w:val="009744DD"/>
    <w:rsid w:val="00980007"/>
    <w:rsid w:val="00980DCA"/>
    <w:rsid w:val="00983BEC"/>
    <w:rsid w:val="00983F08"/>
    <w:rsid w:val="0098442E"/>
    <w:rsid w:val="009872C8"/>
    <w:rsid w:val="0099274F"/>
    <w:rsid w:val="00996007"/>
    <w:rsid w:val="00996DBB"/>
    <w:rsid w:val="00996DF8"/>
    <w:rsid w:val="009A3605"/>
    <w:rsid w:val="009A3BE8"/>
    <w:rsid w:val="009A6B55"/>
    <w:rsid w:val="009B26C4"/>
    <w:rsid w:val="009B2C6C"/>
    <w:rsid w:val="009B2D5D"/>
    <w:rsid w:val="009B398A"/>
    <w:rsid w:val="009B4E3C"/>
    <w:rsid w:val="009C2E81"/>
    <w:rsid w:val="009C588B"/>
    <w:rsid w:val="009C6CCF"/>
    <w:rsid w:val="009D0DE1"/>
    <w:rsid w:val="009D4501"/>
    <w:rsid w:val="009D522B"/>
    <w:rsid w:val="009E143D"/>
    <w:rsid w:val="009E20CF"/>
    <w:rsid w:val="009E2673"/>
    <w:rsid w:val="009E434E"/>
    <w:rsid w:val="009E4BCB"/>
    <w:rsid w:val="009E6636"/>
    <w:rsid w:val="009E7616"/>
    <w:rsid w:val="009F0D45"/>
    <w:rsid w:val="009F16DC"/>
    <w:rsid w:val="009F62BF"/>
    <w:rsid w:val="009F6785"/>
    <w:rsid w:val="009F72C1"/>
    <w:rsid w:val="009F78D9"/>
    <w:rsid w:val="00A04F89"/>
    <w:rsid w:val="00A05E77"/>
    <w:rsid w:val="00A11FE3"/>
    <w:rsid w:val="00A122D9"/>
    <w:rsid w:val="00A12438"/>
    <w:rsid w:val="00A12496"/>
    <w:rsid w:val="00A13674"/>
    <w:rsid w:val="00A16EF2"/>
    <w:rsid w:val="00A2198B"/>
    <w:rsid w:val="00A22FFE"/>
    <w:rsid w:val="00A2365A"/>
    <w:rsid w:val="00A24FDF"/>
    <w:rsid w:val="00A272C0"/>
    <w:rsid w:val="00A27697"/>
    <w:rsid w:val="00A2774F"/>
    <w:rsid w:val="00A3086B"/>
    <w:rsid w:val="00A33105"/>
    <w:rsid w:val="00A34B6A"/>
    <w:rsid w:val="00A35246"/>
    <w:rsid w:val="00A3628D"/>
    <w:rsid w:val="00A41891"/>
    <w:rsid w:val="00A419F4"/>
    <w:rsid w:val="00A41D14"/>
    <w:rsid w:val="00A44488"/>
    <w:rsid w:val="00A46F37"/>
    <w:rsid w:val="00A47A70"/>
    <w:rsid w:val="00A51A20"/>
    <w:rsid w:val="00A5222F"/>
    <w:rsid w:val="00A52799"/>
    <w:rsid w:val="00A541BA"/>
    <w:rsid w:val="00A555B0"/>
    <w:rsid w:val="00A6029F"/>
    <w:rsid w:val="00A6698D"/>
    <w:rsid w:val="00A67095"/>
    <w:rsid w:val="00A70552"/>
    <w:rsid w:val="00A712C5"/>
    <w:rsid w:val="00A720A7"/>
    <w:rsid w:val="00A721A4"/>
    <w:rsid w:val="00A810CD"/>
    <w:rsid w:val="00A81390"/>
    <w:rsid w:val="00A82D75"/>
    <w:rsid w:val="00A9383D"/>
    <w:rsid w:val="00A9384B"/>
    <w:rsid w:val="00A94788"/>
    <w:rsid w:val="00AA27A9"/>
    <w:rsid w:val="00AA3FD2"/>
    <w:rsid w:val="00AA40BC"/>
    <w:rsid w:val="00AB3377"/>
    <w:rsid w:val="00AB4E11"/>
    <w:rsid w:val="00AB6561"/>
    <w:rsid w:val="00AC145B"/>
    <w:rsid w:val="00AC1E6C"/>
    <w:rsid w:val="00AC3290"/>
    <w:rsid w:val="00AC4227"/>
    <w:rsid w:val="00AC4944"/>
    <w:rsid w:val="00AC62D4"/>
    <w:rsid w:val="00AC6653"/>
    <w:rsid w:val="00AC76C2"/>
    <w:rsid w:val="00AD09C9"/>
    <w:rsid w:val="00AD180E"/>
    <w:rsid w:val="00AE3D2E"/>
    <w:rsid w:val="00AE3FD2"/>
    <w:rsid w:val="00AE5533"/>
    <w:rsid w:val="00AE5F18"/>
    <w:rsid w:val="00AF2055"/>
    <w:rsid w:val="00AF2D3E"/>
    <w:rsid w:val="00AF65BD"/>
    <w:rsid w:val="00AF79C9"/>
    <w:rsid w:val="00B000DE"/>
    <w:rsid w:val="00B037A3"/>
    <w:rsid w:val="00B1107C"/>
    <w:rsid w:val="00B11260"/>
    <w:rsid w:val="00B13639"/>
    <w:rsid w:val="00B16174"/>
    <w:rsid w:val="00B2168C"/>
    <w:rsid w:val="00B22ED1"/>
    <w:rsid w:val="00B253F0"/>
    <w:rsid w:val="00B2585D"/>
    <w:rsid w:val="00B2631F"/>
    <w:rsid w:val="00B271AA"/>
    <w:rsid w:val="00B30A98"/>
    <w:rsid w:val="00B30F65"/>
    <w:rsid w:val="00B33656"/>
    <w:rsid w:val="00B339BB"/>
    <w:rsid w:val="00B35BF2"/>
    <w:rsid w:val="00B3715F"/>
    <w:rsid w:val="00B403C2"/>
    <w:rsid w:val="00B40D99"/>
    <w:rsid w:val="00B41926"/>
    <w:rsid w:val="00B44BA0"/>
    <w:rsid w:val="00B512A7"/>
    <w:rsid w:val="00B51FE3"/>
    <w:rsid w:val="00B619D6"/>
    <w:rsid w:val="00B64E7F"/>
    <w:rsid w:val="00B64F2F"/>
    <w:rsid w:val="00B66A93"/>
    <w:rsid w:val="00B7114C"/>
    <w:rsid w:val="00B74D4A"/>
    <w:rsid w:val="00B84785"/>
    <w:rsid w:val="00B853B7"/>
    <w:rsid w:val="00B93004"/>
    <w:rsid w:val="00B96B8F"/>
    <w:rsid w:val="00BA136C"/>
    <w:rsid w:val="00BA2577"/>
    <w:rsid w:val="00BA4321"/>
    <w:rsid w:val="00BA721E"/>
    <w:rsid w:val="00BA754A"/>
    <w:rsid w:val="00BA7C65"/>
    <w:rsid w:val="00BB23E5"/>
    <w:rsid w:val="00BB2C4D"/>
    <w:rsid w:val="00BB311A"/>
    <w:rsid w:val="00BB579D"/>
    <w:rsid w:val="00BC0440"/>
    <w:rsid w:val="00BC1BFD"/>
    <w:rsid w:val="00BC52A0"/>
    <w:rsid w:val="00BC63B1"/>
    <w:rsid w:val="00BD38ED"/>
    <w:rsid w:val="00BD5FB7"/>
    <w:rsid w:val="00BD6750"/>
    <w:rsid w:val="00BE0AD8"/>
    <w:rsid w:val="00BE359C"/>
    <w:rsid w:val="00BE5820"/>
    <w:rsid w:val="00BE77D1"/>
    <w:rsid w:val="00BF01C8"/>
    <w:rsid w:val="00BF2A81"/>
    <w:rsid w:val="00BF64A2"/>
    <w:rsid w:val="00BF77CF"/>
    <w:rsid w:val="00BF7C19"/>
    <w:rsid w:val="00C0016A"/>
    <w:rsid w:val="00C0375E"/>
    <w:rsid w:val="00C048BB"/>
    <w:rsid w:val="00C048EB"/>
    <w:rsid w:val="00C052F6"/>
    <w:rsid w:val="00C06177"/>
    <w:rsid w:val="00C1397E"/>
    <w:rsid w:val="00C22193"/>
    <w:rsid w:val="00C238BD"/>
    <w:rsid w:val="00C31361"/>
    <w:rsid w:val="00C41389"/>
    <w:rsid w:val="00C417F0"/>
    <w:rsid w:val="00C43B11"/>
    <w:rsid w:val="00C446F7"/>
    <w:rsid w:val="00C454EF"/>
    <w:rsid w:val="00C463FB"/>
    <w:rsid w:val="00C47DD0"/>
    <w:rsid w:val="00C5043D"/>
    <w:rsid w:val="00C5061A"/>
    <w:rsid w:val="00C50A02"/>
    <w:rsid w:val="00C53092"/>
    <w:rsid w:val="00C53FB0"/>
    <w:rsid w:val="00C55952"/>
    <w:rsid w:val="00C61C1A"/>
    <w:rsid w:val="00C650DA"/>
    <w:rsid w:val="00C675FD"/>
    <w:rsid w:val="00C71F50"/>
    <w:rsid w:val="00C74C0C"/>
    <w:rsid w:val="00C75423"/>
    <w:rsid w:val="00C769FB"/>
    <w:rsid w:val="00C82EF1"/>
    <w:rsid w:val="00C838B7"/>
    <w:rsid w:val="00C84554"/>
    <w:rsid w:val="00C86865"/>
    <w:rsid w:val="00C86990"/>
    <w:rsid w:val="00C86A70"/>
    <w:rsid w:val="00C93787"/>
    <w:rsid w:val="00C94FA7"/>
    <w:rsid w:val="00C96202"/>
    <w:rsid w:val="00C96211"/>
    <w:rsid w:val="00C965D8"/>
    <w:rsid w:val="00CA174A"/>
    <w:rsid w:val="00CA1DFD"/>
    <w:rsid w:val="00CA4631"/>
    <w:rsid w:val="00CA4C78"/>
    <w:rsid w:val="00CB43D3"/>
    <w:rsid w:val="00CB5652"/>
    <w:rsid w:val="00CB5696"/>
    <w:rsid w:val="00CB74C8"/>
    <w:rsid w:val="00CC0519"/>
    <w:rsid w:val="00CC5740"/>
    <w:rsid w:val="00CD4183"/>
    <w:rsid w:val="00CD676A"/>
    <w:rsid w:val="00CD7761"/>
    <w:rsid w:val="00CD7E71"/>
    <w:rsid w:val="00CE3CDE"/>
    <w:rsid w:val="00CE6738"/>
    <w:rsid w:val="00CE6B93"/>
    <w:rsid w:val="00CF13E5"/>
    <w:rsid w:val="00CF25C3"/>
    <w:rsid w:val="00CF2B34"/>
    <w:rsid w:val="00CF2C69"/>
    <w:rsid w:val="00CF3E96"/>
    <w:rsid w:val="00CF5284"/>
    <w:rsid w:val="00CF6244"/>
    <w:rsid w:val="00D00707"/>
    <w:rsid w:val="00D00DC7"/>
    <w:rsid w:val="00D03F81"/>
    <w:rsid w:val="00D0466D"/>
    <w:rsid w:val="00D052D9"/>
    <w:rsid w:val="00D06F59"/>
    <w:rsid w:val="00D0762E"/>
    <w:rsid w:val="00D12075"/>
    <w:rsid w:val="00D12524"/>
    <w:rsid w:val="00D1375D"/>
    <w:rsid w:val="00D14989"/>
    <w:rsid w:val="00D14BA1"/>
    <w:rsid w:val="00D1565C"/>
    <w:rsid w:val="00D17B77"/>
    <w:rsid w:val="00D17E52"/>
    <w:rsid w:val="00D22306"/>
    <w:rsid w:val="00D229B2"/>
    <w:rsid w:val="00D25C4F"/>
    <w:rsid w:val="00D326CE"/>
    <w:rsid w:val="00D32BA5"/>
    <w:rsid w:val="00D345FA"/>
    <w:rsid w:val="00D34D40"/>
    <w:rsid w:val="00D40C14"/>
    <w:rsid w:val="00D41992"/>
    <w:rsid w:val="00D43B90"/>
    <w:rsid w:val="00D45228"/>
    <w:rsid w:val="00D471CE"/>
    <w:rsid w:val="00D50820"/>
    <w:rsid w:val="00D53923"/>
    <w:rsid w:val="00D54AA2"/>
    <w:rsid w:val="00D54E81"/>
    <w:rsid w:val="00D608E4"/>
    <w:rsid w:val="00D60A73"/>
    <w:rsid w:val="00D6183B"/>
    <w:rsid w:val="00D6216C"/>
    <w:rsid w:val="00D62FA3"/>
    <w:rsid w:val="00D70753"/>
    <w:rsid w:val="00D709D5"/>
    <w:rsid w:val="00D70CFE"/>
    <w:rsid w:val="00D71CF2"/>
    <w:rsid w:val="00D71E81"/>
    <w:rsid w:val="00D7385E"/>
    <w:rsid w:val="00D74624"/>
    <w:rsid w:val="00D76965"/>
    <w:rsid w:val="00D77BF0"/>
    <w:rsid w:val="00D80ABF"/>
    <w:rsid w:val="00D8448D"/>
    <w:rsid w:val="00D84EF0"/>
    <w:rsid w:val="00D86B08"/>
    <w:rsid w:val="00D87AB7"/>
    <w:rsid w:val="00D9003F"/>
    <w:rsid w:val="00D90056"/>
    <w:rsid w:val="00D942E9"/>
    <w:rsid w:val="00D9624B"/>
    <w:rsid w:val="00D979AC"/>
    <w:rsid w:val="00DA3C20"/>
    <w:rsid w:val="00DA4F3D"/>
    <w:rsid w:val="00DA5FDE"/>
    <w:rsid w:val="00DB1BEA"/>
    <w:rsid w:val="00DB3A5C"/>
    <w:rsid w:val="00DB6FAA"/>
    <w:rsid w:val="00DB75F5"/>
    <w:rsid w:val="00DB7F93"/>
    <w:rsid w:val="00DC55FE"/>
    <w:rsid w:val="00DC6A03"/>
    <w:rsid w:val="00DC6F89"/>
    <w:rsid w:val="00DD0576"/>
    <w:rsid w:val="00DD3E34"/>
    <w:rsid w:val="00DD5E6C"/>
    <w:rsid w:val="00DD7ED9"/>
    <w:rsid w:val="00DE10AC"/>
    <w:rsid w:val="00DE24B6"/>
    <w:rsid w:val="00DE359A"/>
    <w:rsid w:val="00DE3D70"/>
    <w:rsid w:val="00DF030A"/>
    <w:rsid w:val="00DF058D"/>
    <w:rsid w:val="00DF166F"/>
    <w:rsid w:val="00DF22FD"/>
    <w:rsid w:val="00DF3128"/>
    <w:rsid w:val="00DF3CA8"/>
    <w:rsid w:val="00DF50E2"/>
    <w:rsid w:val="00DF58E1"/>
    <w:rsid w:val="00E0078F"/>
    <w:rsid w:val="00E03DD7"/>
    <w:rsid w:val="00E06528"/>
    <w:rsid w:val="00E06D90"/>
    <w:rsid w:val="00E07D9B"/>
    <w:rsid w:val="00E10421"/>
    <w:rsid w:val="00E15BBC"/>
    <w:rsid w:val="00E15D53"/>
    <w:rsid w:val="00E16290"/>
    <w:rsid w:val="00E27DDB"/>
    <w:rsid w:val="00E306DA"/>
    <w:rsid w:val="00E30B89"/>
    <w:rsid w:val="00E3557D"/>
    <w:rsid w:val="00E37838"/>
    <w:rsid w:val="00E40773"/>
    <w:rsid w:val="00E44EB4"/>
    <w:rsid w:val="00E4509D"/>
    <w:rsid w:val="00E45CF1"/>
    <w:rsid w:val="00E45DDD"/>
    <w:rsid w:val="00E468F1"/>
    <w:rsid w:val="00E472A3"/>
    <w:rsid w:val="00E474C0"/>
    <w:rsid w:val="00E5539C"/>
    <w:rsid w:val="00E601E8"/>
    <w:rsid w:val="00E623BD"/>
    <w:rsid w:val="00E62D4C"/>
    <w:rsid w:val="00E63FFE"/>
    <w:rsid w:val="00E64270"/>
    <w:rsid w:val="00E6505E"/>
    <w:rsid w:val="00E6650A"/>
    <w:rsid w:val="00E70EFF"/>
    <w:rsid w:val="00E70FA1"/>
    <w:rsid w:val="00E74410"/>
    <w:rsid w:val="00E80E6F"/>
    <w:rsid w:val="00E835B0"/>
    <w:rsid w:val="00E84402"/>
    <w:rsid w:val="00E85ECA"/>
    <w:rsid w:val="00E86896"/>
    <w:rsid w:val="00E9148E"/>
    <w:rsid w:val="00E9538E"/>
    <w:rsid w:val="00E95C18"/>
    <w:rsid w:val="00E96A57"/>
    <w:rsid w:val="00E97419"/>
    <w:rsid w:val="00EA12D9"/>
    <w:rsid w:val="00EA1572"/>
    <w:rsid w:val="00EA21A4"/>
    <w:rsid w:val="00EA2BEB"/>
    <w:rsid w:val="00EA3AAE"/>
    <w:rsid w:val="00EB2FBC"/>
    <w:rsid w:val="00EB6A50"/>
    <w:rsid w:val="00EB7582"/>
    <w:rsid w:val="00EC038E"/>
    <w:rsid w:val="00EC0B2B"/>
    <w:rsid w:val="00EC465E"/>
    <w:rsid w:val="00EC5D40"/>
    <w:rsid w:val="00EC6133"/>
    <w:rsid w:val="00EC72DB"/>
    <w:rsid w:val="00ED1904"/>
    <w:rsid w:val="00ED466D"/>
    <w:rsid w:val="00ED4D96"/>
    <w:rsid w:val="00ED7E80"/>
    <w:rsid w:val="00EE1A0E"/>
    <w:rsid w:val="00EE1BDC"/>
    <w:rsid w:val="00EE31C2"/>
    <w:rsid w:val="00EF0920"/>
    <w:rsid w:val="00EF0934"/>
    <w:rsid w:val="00EF42AD"/>
    <w:rsid w:val="00EF4D45"/>
    <w:rsid w:val="00EF7505"/>
    <w:rsid w:val="00EF76D7"/>
    <w:rsid w:val="00F0055E"/>
    <w:rsid w:val="00F03395"/>
    <w:rsid w:val="00F052F4"/>
    <w:rsid w:val="00F127B4"/>
    <w:rsid w:val="00F16FDB"/>
    <w:rsid w:val="00F24362"/>
    <w:rsid w:val="00F26656"/>
    <w:rsid w:val="00F27003"/>
    <w:rsid w:val="00F312D6"/>
    <w:rsid w:val="00F314BA"/>
    <w:rsid w:val="00F361D0"/>
    <w:rsid w:val="00F37509"/>
    <w:rsid w:val="00F409ED"/>
    <w:rsid w:val="00F416B0"/>
    <w:rsid w:val="00F429CE"/>
    <w:rsid w:val="00F44B4D"/>
    <w:rsid w:val="00F44C10"/>
    <w:rsid w:val="00F45BAF"/>
    <w:rsid w:val="00F46A9F"/>
    <w:rsid w:val="00F50BE5"/>
    <w:rsid w:val="00F50C4F"/>
    <w:rsid w:val="00F57A8F"/>
    <w:rsid w:val="00F603D4"/>
    <w:rsid w:val="00F60BAD"/>
    <w:rsid w:val="00F61109"/>
    <w:rsid w:val="00F62309"/>
    <w:rsid w:val="00F64618"/>
    <w:rsid w:val="00F652BA"/>
    <w:rsid w:val="00F66D3E"/>
    <w:rsid w:val="00F702E4"/>
    <w:rsid w:val="00F708AE"/>
    <w:rsid w:val="00F73502"/>
    <w:rsid w:val="00F76841"/>
    <w:rsid w:val="00F80687"/>
    <w:rsid w:val="00F83A3B"/>
    <w:rsid w:val="00F8477E"/>
    <w:rsid w:val="00F859B4"/>
    <w:rsid w:val="00F91CB3"/>
    <w:rsid w:val="00F92FA7"/>
    <w:rsid w:val="00F97E96"/>
    <w:rsid w:val="00FA0240"/>
    <w:rsid w:val="00FA38AB"/>
    <w:rsid w:val="00FA4CED"/>
    <w:rsid w:val="00FA537B"/>
    <w:rsid w:val="00FA68DB"/>
    <w:rsid w:val="00FB11B2"/>
    <w:rsid w:val="00FB1F1E"/>
    <w:rsid w:val="00FB24E5"/>
    <w:rsid w:val="00FB39ED"/>
    <w:rsid w:val="00FB3E58"/>
    <w:rsid w:val="00FB405A"/>
    <w:rsid w:val="00FB7C6F"/>
    <w:rsid w:val="00FC33B6"/>
    <w:rsid w:val="00FC42A4"/>
    <w:rsid w:val="00FC48B1"/>
    <w:rsid w:val="00FC6327"/>
    <w:rsid w:val="00FD06BE"/>
    <w:rsid w:val="00FD291B"/>
    <w:rsid w:val="00FD554F"/>
    <w:rsid w:val="00FD6A38"/>
    <w:rsid w:val="00FE2208"/>
    <w:rsid w:val="00FE5A3A"/>
    <w:rsid w:val="00FE7003"/>
    <w:rsid w:val="00FF0127"/>
    <w:rsid w:val="00FF2DD6"/>
    <w:rsid w:val="00FF3898"/>
    <w:rsid w:val="00FF605F"/>
    <w:rsid w:val="00FF64C3"/>
    <w:rsid w:val="0168F188"/>
    <w:rsid w:val="0649CB10"/>
    <w:rsid w:val="0BBE949E"/>
    <w:rsid w:val="0FF5641C"/>
    <w:rsid w:val="12369D03"/>
    <w:rsid w:val="12A52B6B"/>
    <w:rsid w:val="185A42B8"/>
    <w:rsid w:val="194DE5B7"/>
    <w:rsid w:val="1CF69776"/>
    <w:rsid w:val="1D1D30F2"/>
    <w:rsid w:val="1F471F4D"/>
    <w:rsid w:val="21F396B0"/>
    <w:rsid w:val="22D2D15F"/>
    <w:rsid w:val="2346FBCB"/>
    <w:rsid w:val="289A9D26"/>
    <w:rsid w:val="2902AEA3"/>
    <w:rsid w:val="2CC5ACAE"/>
    <w:rsid w:val="2DFEBDE6"/>
    <w:rsid w:val="3107F30F"/>
    <w:rsid w:val="32997E37"/>
    <w:rsid w:val="329FE95B"/>
    <w:rsid w:val="33240808"/>
    <w:rsid w:val="33E2736E"/>
    <w:rsid w:val="361415E2"/>
    <w:rsid w:val="363455C1"/>
    <w:rsid w:val="38FBD0CF"/>
    <w:rsid w:val="3B0E34B3"/>
    <w:rsid w:val="3B202D1A"/>
    <w:rsid w:val="3B250B80"/>
    <w:rsid w:val="408A1611"/>
    <w:rsid w:val="421C9FCB"/>
    <w:rsid w:val="43BD2552"/>
    <w:rsid w:val="44BC1E64"/>
    <w:rsid w:val="487A8E8B"/>
    <w:rsid w:val="4A5A564D"/>
    <w:rsid w:val="4AC3234A"/>
    <w:rsid w:val="4BE7E9B4"/>
    <w:rsid w:val="4F5DE071"/>
    <w:rsid w:val="50F76FDC"/>
    <w:rsid w:val="52E13F38"/>
    <w:rsid w:val="5398AB7F"/>
    <w:rsid w:val="56609E55"/>
    <w:rsid w:val="5723FCC0"/>
    <w:rsid w:val="58BBC4BB"/>
    <w:rsid w:val="5931C35B"/>
    <w:rsid w:val="5A98F8FA"/>
    <w:rsid w:val="5BC9176C"/>
    <w:rsid w:val="5C23F971"/>
    <w:rsid w:val="63070EA0"/>
    <w:rsid w:val="64A2D054"/>
    <w:rsid w:val="6646EA80"/>
    <w:rsid w:val="68CC4AA5"/>
    <w:rsid w:val="69CF7021"/>
    <w:rsid w:val="6E3F2BD7"/>
    <w:rsid w:val="70C31C2D"/>
    <w:rsid w:val="73BC1E7D"/>
    <w:rsid w:val="74BF2D8B"/>
    <w:rsid w:val="77810806"/>
    <w:rsid w:val="7C346C16"/>
    <w:rsid w:val="7D514C7F"/>
    <w:rsid w:val="7F617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4E067"/>
  <w15:docId w15:val="{2E293625-FCFC-4DD2-98A6-AC6C7065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6E6"/>
    <w:rPr>
      <w:rFonts w:ascii="Arial" w:hAnsi="Arial"/>
      <w:sz w:val="22"/>
      <w:szCs w:val="24"/>
      <w:lang w:eastAsia="en-US"/>
    </w:rPr>
  </w:style>
  <w:style w:type="paragraph" w:styleId="Heading1">
    <w:name w:val="heading 1"/>
    <w:basedOn w:val="Normal"/>
    <w:next w:val="Normal"/>
    <w:link w:val="Heading1Char"/>
    <w:qFormat/>
    <w:rsid w:val="00F361D0"/>
    <w:pPr>
      <w:keepNext/>
      <w:numPr>
        <w:numId w:val="3"/>
      </w:numPr>
      <w:tabs>
        <w:tab w:val="num" w:pos="720"/>
      </w:tabs>
      <w:spacing w:before="240" w:after="60"/>
      <w:ind w:left="431" w:hanging="431"/>
      <w:outlineLvl w:val="0"/>
    </w:pPr>
    <w:rPr>
      <w:rFonts w:cs="Arial"/>
      <w:b/>
      <w:bCs/>
      <w:kern w:val="32"/>
      <w:sz w:val="28"/>
      <w:szCs w:val="28"/>
    </w:rPr>
  </w:style>
  <w:style w:type="paragraph" w:styleId="Heading2">
    <w:name w:val="heading 2"/>
    <w:basedOn w:val="Normal"/>
    <w:next w:val="Normal"/>
    <w:qFormat/>
    <w:rsid w:val="00F361D0"/>
    <w:pPr>
      <w:keepNext/>
      <w:widowControl w:val="0"/>
      <w:numPr>
        <w:ilvl w:val="1"/>
        <w:numId w:val="3"/>
      </w:numPr>
      <w:spacing w:before="240" w:after="60"/>
      <w:outlineLvl w:val="1"/>
    </w:pPr>
    <w:rPr>
      <w:rFonts w:cs="Arial"/>
      <w:b/>
      <w:bCs/>
      <w:iCs/>
      <w:sz w:val="24"/>
    </w:rPr>
  </w:style>
  <w:style w:type="paragraph" w:styleId="Heading3">
    <w:name w:val="heading 3"/>
    <w:basedOn w:val="Normal"/>
    <w:next w:val="Normal"/>
    <w:qFormat/>
    <w:rsid w:val="00D60A73"/>
    <w:pPr>
      <w:keepNext/>
      <w:numPr>
        <w:ilvl w:val="2"/>
        <w:numId w:val="3"/>
      </w:numPr>
      <w:spacing w:before="240" w:after="60"/>
      <w:outlineLvl w:val="2"/>
    </w:pPr>
    <w:rPr>
      <w:rFonts w:cs="Arial"/>
      <w:b/>
      <w:bCs/>
      <w:szCs w:val="22"/>
    </w:rPr>
  </w:style>
  <w:style w:type="paragraph" w:styleId="Heading4">
    <w:name w:val="heading 4"/>
    <w:basedOn w:val="Normal"/>
    <w:next w:val="Normal"/>
    <w:qFormat/>
    <w:rsid w:val="00D60A73"/>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next w:val="Normal"/>
    <w:qFormat/>
    <w:rsid w:val="00D60A73"/>
    <w:pPr>
      <w:numPr>
        <w:ilvl w:val="4"/>
        <w:numId w:val="3"/>
      </w:numPr>
      <w:spacing w:before="240" w:after="60"/>
      <w:outlineLvl w:val="4"/>
    </w:pPr>
    <w:rPr>
      <w:b/>
      <w:bCs/>
      <w:i/>
      <w:iCs/>
      <w:sz w:val="26"/>
      <w:szCs w:val="26"/>
    </w:rPr>
  </w:style>
  <w:style w:type="paragraph" w:styleId="Heading6">
    <w:name w:val="heading 6"/>
    <w:basedOn w:val="Normal"/>
    <w:next w:val="Normal"/>
    <w:qFormat/>
    <w:rsid w:val="00D60A73"/>
    <w:pPr>
      <w:numPr>
        <w:ilvl w:val="5"/>
        <w:numId w:val="3"/>
      </w:numPr>
      <w:spacing w:before="240" w:after="60"/>
      <w:outlineLvl w:val="5"/>
    </w:pPr>
    <w:rPr>
      <w:rFonts w:ascii="Times New Roman" w:hAnsi="Times New Roman"/>
      <w:b/>
      <w:bCs/>
      <w:szCs w:val="22"/>
    </w:rPr>
  </w:style>
  <w:style w:type="paragraph" w:styleId="Heading7">
    <w:name w:val="heading 7"/>
    <w:basedOn w:val="Normal"/>
    <w:next w:val="Normal"/>
    <w:qFormat/>
    <w:rsid w:val="00D60A73"/>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D60A73"/>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D60A73"/>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5E109E"/>
    <w:rPr>
      <w:rFonts w:ascii="Arial" w:hAnsi="Arial" w:cs="Arial"/>
      <w:sz w:val="22"/>
      <w:szCs w:val="24"/>
      <w:lang w:val="en-GB" w:eastAsia="en-US" w:bidi="ar-SA"/>
    </w:rPr>
  </w:style>
  <w:style w:type="paragraph" w:styleId="BodyText">
    <w:name w:val="Body Text"/>
    <w:basedOn w:val="Normal"/>
    <w:link w:val="BodyTextChar"/>
    <w:rsid w:val="005E109E"/>
    <w:pPr>
      <w:keepNext/>
    </w:pPr>
    <w:rPr>
      <w:rFonts w:cs="Arial"/>
    </w:rPr>
  </w:style>
  <w:style w:type="paragraph" w:styleId="ListBullet">
    <w:name w:val="List Bullet"/>
    <w:basedOn w:val="Normal"/>
    <w:rsid w:val="00AC3290"/>
    <w:pPr>
      <w:numPr>
        <w:numId w:val="2"/>
      </w:numPr>
      <w:tabs>
        <w:tab w:val="clear" w:pos="720"/>
        <w:tab w:val="num" w:pos="180"/>
      </w:tabs>
      <w:ind w:left="180" w:hanging="180"/>
    </w:pPr>
  </w:style>
  <w:style w:type="paragraph" w:styleId="Footer">
    <w:name w:val="footer"/>
    <w:basedOn w:val="Normal"/>
    <w:link w:val="FooterChar"/>
    <w:uiPriority w:val="99"/>
    <w:rsid w:val="00AC3290"/>
    <w:pPr>
      <w:tabs>
        <w:tab w:val="center" w:pos="4153"/>
        <w:tab w:val="right" w:pos="8306"/>
      </w:tabs>
    </w:pPr>
    <w:rPr>
      <w:sz w:val="16"/>
    </w:rPr>
  </w:style>
  <w:style w:type="paragraph" w:customStyle="1" w:styleId="Header2">
    <w:name w:val="Header2"/>
    <w:basedOn w:val="Header"/>
    <w:rsid w:val="00D60A73"/>
    <w:pPr>
      <w:jc w:val="center"/>
    </w:pPr>
    <w:rPr>
      <w:b/>
      <w:sz w:val="44"/>
      <w:szCs w:val="44"/>
    </w:rPr>
  </w:style>
  <w:style w:type="paragraph" w:styleId="Header">
    <w:name w:val="header"/>
    <w:basedOn w:val="Normal"/>
    <w:link w:val="HeaderChar"/>
    <w:uiPriority w:val="99"/>
    <w:rsid w:val="00545257"/>
    <w:pPr>
      <w:tabs>
        <w:tab w:val="center" w:pos="4153"/>
        <w:tab w:val="right" w:pos="8306"/>
      </w:tabs>
    </w:pPr>
  </w:style>
  <w:style w:type="paragraph" w:styleId="ListNumber">
    <w:name w:val="List Number"/>
    <w:basedOn w:val="Normal"/>
    <w:rsid w:val="0079104D"/>
    <w:pPr>
      <w:numPr>
        <w:numId w:val="1"/>
      </w:numPr>
    </w:pPr>
  </w:style>
  <w:style w:type="paragraph" w:customStyle="1" w:styleId="TableTitle">
    <w:name w:val="Table Title"/>
    <w:rsid w:val="00D60A73"/>
    <w:pPr>
      <w:spacing w:after="60" w:line="240" w:lineRule="atLeast"/>
    </w:pPr>
    <w:rPr>
      <w:rFonts w:ascii="Arial" w:eastAsia="Wi&#10;i" w:hAnsi="Arial" w:cs="Arial"/>
      <w:b/>
      <w:bCs/>
      <w:color w:val="0A1B5F"/>
    </w:rPr>
  </w:style>
  <w:style w:type="paragraph" w:customStyle="1" w:styleId="StyleHeader22ptBoldCentered">
    <w:name w:val="Style Header + 22 pt Bold Centered"/>
    <w:basedOn w:val="Header"/>
    <w:rsid w:val="00D60A73"/>
    <w:pPr>
      <w:jc w:val="center"/>
    </w:pPr>
    <w:rPr>
      <w:bCs/>
      <w:sz w:val="56"/>
      <w:szCs w:val="20"/>
    </w:rPr>
  </w:style>
  <w:style w:type="paragraph" w:styleId="BodyTextIndent">
    <w:name w:val="Body Text Indent"/>
    <w:basedOn w:val="Normal"/>
    <w:rsid w:val="00772FA6"/>
    <w:pPr>
      <w:spacing w:after="120"/>
      <w:ind w:left="283"/>
    </w:pPr>
  </w:style>
  <w:style w:type="paragraph" w:customStyle="1" w:styleId="StyleBodyTextBoldItalicBlue">
    <w:name w:val="Style Body Text + Bold Italic Blue"/>
    <w:basedOn w:val="Normal"/>
    <w:link w:val="StyleBodyTextBoldItalicBlueChar"/>
    <w:rsid w:val="0010465B"/>
    <w:pPr>
      <w:widowControl w:val="0"/>
      <w:spacing w:line="240" w:lineRule="atLeast"/>
    </w:pPr>
    <w:rPr>
      <w:rFonts w:eastAsia="Times"/>
      <w:b/>
      <w:bCs/>
      <w:i/>
      <w:iCs/>
      <w:color w:val="0000FF"/>
      <w:sz w:val="20"/>
      <w:szCs w:val="20"/>
      <w:lang w:eastAsia="en-GB"/>
    </w:rPr>
  </w:style>
  <w:style w:type="character" w:customStyle="1" w:styleId="StyleBodyTextBoldItalicBlueChar">
    <w:name w:val="Style Body Text + Bold Italic Blue Char"/>
    <w:link w:val="StyleBodyTextBoldItalicBlue"/>
    <w:rsid w:val="0010465B"/>
    <w:rPr>
      <w:rFonts w:eastAsia="Times"/>
      <w:b/>
      <w:bCs/>
      <w:i/>
      <w:iCs/>
      <w:color w:val="0000FF"/>
      <w:lang w:eastAsia="en-GB"/>
    </w:rPr>
  </w:style>
  <w:style w:type="character" w:styleId="PageNumber">
    <w:name w:val="page number"/>
    <w:basedOn w:val="DefaultParagraphFont"/>
    <w:rsid w:val="00550281"/>
  </w:style>
  <w:style w:type="character" w:styleId="Hyperlink">
    <w:name w:val="Hyperlink"/>
    <w:rsid w:val="00C96202"/>
    <w:rPr>
      <w:color w:val="0000FF"/>
      <w:u w:val="single"/>
    </w:rPr>
  </w:style>
  <w:style w:type="paragraph" w:styleId="BalloonText">
    <w:name w:val="Balloon Text"/>
    <w:basedOn w:val="Normal"/>
    <w:semiHidden/>
    <w:rsid w:val="004A0A73"/>
    <w:rPr>
      <w:rFonts w:ascii="Tahoma" w:hAnsi="Tahoma" w:cs="Tahoma"/>
      <w:sz w:val="16"/>
      <w:szCs w:val="16"/>
    </w:rPr>
  </w:style>
  <w:style w:type="paragraph" w:styleId="BodyText2">
    <w:name w:val="Body Text 2"/>
    <w:basedOn w:val="Normal"/>
    <w:rsid w:val="00E70FA1"/>
    <w:pPr>
      <w:spacing w:after="120" w:line="480" w:lineRule="auto"/>
    </w:pPr>
  </w:style>
  <w:style w:type="table" w:styleId="TableGrid">
    <w:name w:val="Table Grid"/>
    <w:basedOn w:val="TableNormal"/>
    <w:rsid w:val="00075017"/>
    <w:pPr>
      <w:widowControl w:val="0"/>
      <w:spacing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7C74AD"/>
    <w:pPr>
      <w:keepNext/>
      <w:spacing w:before="120" w:after="120" w:line="240" w:lineRule="atLeast"/>
    </w:pPr>
    <w:rPr>
      <w:b/>
      <w:sz w:val="20"/>
      <w:szCs w:val="20"/>
    </w:rPr>
  </w:style>
  <w:style w:type="paragraph" w:customStyle="1" w:styleId="HelpText">
    <w:name w:val="Help Text"/>
    <w:basedOn w:val="BodyText"/>
    <w:link w:val="HelpTextChar"/>
    <w:rsid w:val="007C74AD"/>
    <w:pPr>
      <w:keepNext w:val="0"/>
      <w:spacing w:before="60" w:after="60"/>
      <w:jc w:val="both"/>
    </w:pPr>
    <w:rPr>
      <w:rFonts w:cs="Times New Roman"/>
      <w:i/>
      <w:snapToGrid w:val="0"/>
      <w:color w:val="993366"/>
      <w:sz w:val="20"/>
      <w:szCs w:val="20"/>
    </w:rPr>
  </w:style>
  <w:style w:type="character" w:customStyle="1" w:styleId="HelpTextChar">
    <w:name w:val="Help Text Char"/>
    <w:link w:val="HelpText"/>
    <w:rsid w:val="007C74AD"/>
    <w:rPr>
      <w:rFonts w:ascii="Arial" w:hAnsi="Arial"/>
      <w:i/>
      <w:snapToGrid w:val="0"/>
      <w:color w:val="993366"/>
      <w:lang w:val="en-GB" w:eastAsia="en-US" w:bidi="ar-SA"/>
    </w:rPr>
  </w:style>
  <w:style w:type="character" w:customStyle="1" w:styleId="CharChar">
    <w:name w:val="Char Char"/>
    <w:locked/>
    <w:rsid w:val="007C74AD"/>
    <w:rPr>
      <w:rFonts w:ascii="Arial" w:hAnsi="Arial" w:cs="Arial"/>
      <w:sz w:val="22"/>
      <w:szCs w:val="24"/>
      <w:lang w:val="en-GB" w:eastAsia="en-US" w:bidi="ar-SA"/>
    </w:rPr>
  </w:style>
  <w:style w:type="character" w:styleId="FollowedHyperlink">
    <w:name w:val="FollowedHyperlink"/>
    <w:rsid w:val="001E379F"/>
    <w:rPr>
      <w:color w:val="800080"/>
      <w:u w:val="single"/>
    </w:rPr>
  </w:style>
  <w:style w:type="paragraph" w:customStyle="1" w:styleId="TableText">
    <w:name w:val="Table Text"/>
    <w:rsid w:val="002F1215"/>
    <w:pPr>
      <w:spacing w:before="60" w:after="60" w:line="240" w:lineRule="atLeast"/>
    </w:pPr>
    <w:rPr>
      <w:rFonts w:ascii="Arial" w:eastAsia="Times" w:hAnsi="Arial"/>
      <w:sz w:val="18"/>
      <w:szCs w:val="18"/>
    </w:rPr>
  </w:style>
  <w:style w:type="paragraph" w:customStyle="1" w:styleId="TableColumnHeader">
    <w:name w:val="Table Column Header"/>
    <w:basedOn w:val="TableText"/>
    <w:rsid w:val="002F1215"/>
    <w:pPr>
      <w:widowControl w:val="0"/>
    </w:pPr>
    <w:rPr>
      <w:b/>
      <w:color w:val="FFFFFF"/>
    </w:rPr>
  </w:style>
  <w:style w:type="character" w:styleId="CommentReference">
    <w:name w:val="annotation reference"/>
    <w:uiPriority w:val="99"/>
    <w:semiHidden/>
    <w:rsid w:val="003F6460"/>
    <w:rPr>
      <w:sz w:val="16"/>
      <w:szCs w:val="16"/>
    </w:rPr>
  </w:style>
  <w:style w:type="paragraph" w:styleId="CommentText">
    <w:name w:val="annotation text"/>
    <w:basedOn w:val="Normal"/>
    <w:link w:val="CommentTextChar"/>
    <w:uiPriority w:val="99"/>
    <w:semiHidden/>
    <w:rsid w:val="003F6460"/>
    <w:rPr>
      <w:sz w:val="20"/>
      <w:szCs w:val="20"/>
    </w:rPr>
  </w:style>
  <w:style w:type="paragraph" w:styleId="CommentSubject">
    <w:name w:val="annotation subject"/>
    <w:basedOn w:val="CommentText"/>
    <w:next w:val="CommentText"/>
    <w:semiHidden/>
    <w:rsid w:val="003F6460"/>
    <w:rPr>
      <w:b/>
      <w:bCs/>
    </w:rPr>
  </w:style>
  <w:style w:type="character" w:customStyle="1" w:styleId="Heading1Char">
    <w:name w:val="Heading 1 Char"/>
    <w:link w:val="Heading1"/>
    <w:rsid w:val="003A6921"/>
    <w:rPr>
      <w:rFonts w:ascii="Arial" w:hAnsi="Arial" w:cs="Arial"/>
      <w:b/>
      <w:bCs/>
      <w:kern w:val="32"/>
      <w:sz w:val="28"/>
      <w:szCs w:val="28"/>
      <w:lang w:eastAsia="en-US"/>
    </w:rPr>
  </w:style>
  <w:style w:type="character" w:styleId="PlaceholderText">
    <w:name w:val="Placeholder Text"/>
    <w:basedOn w:val="DefaultParagraphFont"/>
    <w:uiPriority w:val="99"/>
    <w:semiHidden/>
    <w:rsid w:val="00AC1E6C"/>
    <w:rPr>
      <w:color w:val="808080"/>
    </w:rPr>
  </w:style>
  <w:style w:type="paragraph" w:styleId="ListParagraph">
    <w:name w:val="List Paragraph"/>
    <w:basedOn w:val="Normal"/>
    <w:link w:val="ListParagraphChar"/>
    <w:uiPriority w:val="34"/>
    <w:qFormat/>
    <w:rsid w:val="00D70753"/>
    <w:pPr>
      <w:ind w:left="720"/>
      <w:contextualSpacing/>
    </w:pPr>
  </w:style>
  <w:style w:type="character" w:customStyle="1" w:styleId="FooterChar">
    <w:name w:val="Footer Char"/>
    <w:basedOn w:val="DefaultParagraphFont"/>
    <w:link w:val="Footer"/>
    <w:uiPriority w:val="99"/>
    <w:rsid w:val="00476F3D"/>
    <w:rPr>
      <w:rFonts w:ascii="Arial" w:hAnsi="Arial"/>
      <w:sz w:val="16"/>
      <w:szCs w:val="24"/>
      <w:lang w:eastAsia="en-US"/>
    </w:rPr>
  </w:style>
  <w:style w:type="character" w:customStyle="1" w:styleId="HeaderChar">
    <w:name w:val="Header Char"/>
    <w:basedOn w:val="DefaultParagraphFont"/>
    <w:link w:val="Header"/>
    <w:uiPriority w:val="99"/>
    <w:rsid w:val="006C72FE"/>
    <w:rPr>
      <w:rFonts w:ascii="Arial" w:hAnsi="Arial"/>
      <w:sz w:val="22"/>
      <w:szCs w:val="24"/>
      <w:lang w:eastAsia="en-US"/>
    </w:rPr>
  </w:style>
  <w:style w:type="character" w:customStyle="1" w:styleId="CommentTextChar">
    <w:name w:val="Comment Text Char"/>
    <w:basedOn w:val="DefaultParagraphFont"/>
    <w:link w:val="CommentText"/>
    <w:uiPriority w:val="99"/>
    <w:semiHidden/>
    <w:rsid w:val="00CF13E5"/>
    <w:rPr>
      <w:rFonts w:ascii="Arial" w:hAnsi="Arial"/>
      <w:lang w:eastAsia="en-US"/>
    </w:rPr>
  </w:style>
  <w:style w:type="character" w:customStyle="1" w:styleId="ListParagraphChar">
    <w:name w:val="List Paragraph Char"/>
    <w:link w:val="ListParagraph"/>
    <w:uiPriority w:val="34"/>
    <w:locked/>
    <w:rsid w:val="00CF13E5"/>
    <w:rPr>
      <w:rFonts w:ascii="Arial" w:hAnsi="Arial"/>
      <w:sz w:val="22"/>
      <w:szCs w:val="24"/>
      <w:lang w:eastAsia="en-US"/>
    </w:rPr>
  </w:style>
  <w:style w:type="numbering" w:customStyle="1" w:styleId="StyleNumberedLeft0cmHanging075cm">
    <w:name w:val="Style Numbered Left:  0 cm Hanging:  0.75 cm"/>
    <w:rsid w:val="00CF13E5"/>
    <w:pPr>
      <w:numPr>
        <w:numId w:val="6"/>
      </w:numPr>
    </w:pPr>
  </w:style>
  <w:style w:type="paragraph" w:styleId="Revision">
    <w:name w:val="Revision"/>
    <w:hidden/>
    <w:uiPriority w:val="99"/>
    <w:semiHidden/>
    <w:rsid w:val="006E1F6D"/>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8219">
      <w:bodyDiv w:val="1"/>
      <w:marLeft w:val="0"/>
      <w:marRight w:val="0"/>
      <w:marTop w:val="0"/>
      <w:marBottom w:val="0"/>
      <w:divBdr>
        <w:top w:val="none" w:sz="0" w:space="0" w:color="auto"/>
        <w:left w:val="none" w:sz="0" w:space="0" w:color="auto"/>
        <w:bottom w:val="none" w:sz="0" w:space="0" w:color="auto"/>
        <w:right w:val="none" w:sz="0" w:space="0" w:color="auto"/>
      </w:divBdr>
    </w:div>
    <w:div w:id="79983610">
      <w:bodyDiv w:val="1"/>
      <w:marLeft w:val="0"/>
      <w:marRight w:val="0"/>
      <w:marTop w:val="0"/>
      <w:marBottom w:val="0"/>
      <w:divBdr>
        <w:top w:val="none" w:sz="0" w:space="0" w:color="auto"/>
        <w:left w:val="none" w:sz="0" w:space="0" w:color="auto"/>
        <w:bottom w:val="none" w:sz="0" w:space="0" w:color="auto"/>
        <w:right w:val="none" w:sz="0" w:space="0" w:color="auto"/>
      </w:divBdr>
    </w:div>
    <w:div w:id="227110602">
      <w:bodyDiv w:val="1"/>
      <w:marLeft w:val="0"/>
      <w:marRight w:val="0"/>
      <w:marTop w:val="0"/>
      <w:marBottom w:val="0"/>
      <w:divBdr>
        <w:top w:val="none" w:sz="0" w:space="0" w:color="auto"/>
        <w:left w:val="none" w:sz="0" w:space="0" w:color="auto"/>
        <w:bottom w:val="none" w:sz="0" w:space="0" w:color="auto"/>
        <w:right w:val="none" w:sz="0" w:space="0" w:color="auto"/>
      </w:divBdr>
    </w:div>
    <w:div w:id="754207220">
      <w:bodyDiv w:val="1"/>
      <w:marLeft w:val="0"/>
      <w:marRight w:val="0"/>
      <w:marTop w:val="0"/>
      <w:marBottom w:val="0"/>
      <w:divBdr>
        <w:top w:val="none" w:sz="0" w:space="0" w:color="auto"/>
        <w:left w:val="none" w:sz="0" w:space="0" w:color="auto"/>
        <w:bottom w:val="none" w:sz="0" w:space="0" w:color="auto"/>
        <w:right w:val="none" w:sz="0" w:space="0" w:color="auto"/>
      </w:divBdr>
    </w:div>
    <w:div w:id="166966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peddis\Local%20Settings\Temporary%20Internet%20Files\OLK16\tran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0C6A1-4612-4A86-88D0-2A5F957B5776}">
  <ds:schemaRefs>
    <ds:schemaRef ds:uri="http://schemas.microsoft.com/office/2006/metadata/properties"/>
    <ds:schemaRef ds:uri="http://schemas.microsoft.com/office/infopath/2007/PartnerControls"/>
    <ds:schemaRef ds:uri="0a66c29d-4473-41dd-a200-5411202ecf3d"/>
    <ds:schemaRef ds:uri="123b52c8-edc8-4026-83aa-e3030aa630cd"/>
  </ds:schemaRefs>
</ds:datastoreItem>
</file>

<file path=customXml/itemProps2.xml><?xml version="1.0" encoding="utf-8"?>
<ds:datastoreItem xmlns:ds="http://schemas.openxmlformats.org/officeDocument/2006/customXml" ds:itemID="{8F487A70-B1A9-48FA-82C4-F4C9463CC0F0}">
  <ds:schemaRefs>
    <ds:schemaRef ds:uri="http://schemas.microsoft.com/sharepoint/v3/contenttype/forms"/>
  </ds:schemaRefs>
</ds:datastoreItem>
</file>

<file path=customXml/itemProps3.xml><?xml version="1.0" encoding="utf-8"?>
<ds:datastoreItem xmlns:ds="http://schemas.openxmlformats.org/officeDocument/2006/customXml" ds:itemID="{FE47C72A-244E-484F-9683-A57A74AAB537}"/>
</file>

<file path=docProps/app.xml><?xml version="1.0" encoding="utf-8"?>
<Properties xmlns="http://schemas.openxmlformats.org/officeDocument/2006/extended-properties" xmlns:vt="http://schemas.openxmlformats.org/officeDocument/2006/docPropsVTypes">
  <Template>transform</Template>
  <TotalTime>1</TotalTime>
  <Pages>9</Pages>
  <Words>2287</Words>
  <Characters>13037</Characters>
  <Application>Microsoft Office Word</Application>
  <DocSecurity>0</DocSecurity>
  <Lines>108</Lines>
  <Paragraphs>30</Paragraphs>
  <ScaleCrop>false</ScaleCrop>
  <Company>Oxford City Council</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one</dc:title>
  <dc:creator>GWigham</dc:creator>
  <cp:lastModifiedBy>BISHOP Helen</cp:lastModifiedBy>
  <cp:revision>3</cp:revision>
  <cp:lastPrinted>2018-03-09T15:17:00Z</cp:lastPrinted>
  <dcterms:created xsi:type="dcterms:W3CDTF">2025-06-05T16:48:00Z</dcterms:created>
  <dcterms:modified xsi:type="dcterms:W3CDTF">2025-06-05T16:48:00Z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Order">
    <vt:r8>103000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